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AD893" w14:textId="2C650DAB" w:rsidR="00BE129A" w:rsidRPr="002940D5" w:rsidRDefault="00BE129A" w:rsidP="00BE129A">
      <w:pPr>
        <w:spacing w:line="264" w:lineRule="auto"/>
        <w:jc w:val="center"/>
        <w:rPr>
          <w:b/>
          <w:lang w:val="fr-FR"/>
        </w:rPr>
      </w:pPr>
      <w:r w:rsidRPr="002940D5">
        <w:rPr>
          <w:b/>
          <w:lang w:val="fr-FR"/>
        </w:rPr>
        <w:t>PHỤ LỤC</w:t>
      </w:r>
      <w:r w:rsidR="00ED7C42">
        <w:rPr>
          <w:b/>
          <w:lang w:val="fr-FR"/>
        </w:rPr>
        <w:t xml:space="preserve"> 2</w:t>
      </w:r>
    </w:p>
    <w:p w14:paraId="7603598A" w14:textId="77777777" w:rsidR="00BE129A" w:rsidRPr="002940D5" w:rsidRDefault="00BE129A" w:rsidP="00BE129A">
      <w:pPr>
        <w:spacing w:line="264" w:lineRule="auto"/>
        <w:jc w:val="center"/>
        <w:rPr>
          <w:rFonts w:eastAsia="Calibri"/>
          <w:b/>
          <w:bCs/>
        </w:rPr>
      </w:pPr>
      <w:r w:rsidRPr="002940D5">
        <w:rPr>
          <w:rFonts w:eastAsia="Calibri"/>
          <w:b/>
          <w:bCs/>
        </w:rPr>
        <w:t xml:space="preserve">Nhận diện một số biểu hiện vi phạm kỷ cương, kỷ luật và trách nhiệm </w:t>
      </w:r>
    </w:p>
    <w:p w14:paraId="798EF0AD" w14:textId="77777777" w:rsidR="00BE129A" w:rsidRPr="002940D5" w:rsidRDefault="00BE129A" w:rsidP="00BE129A">
      <w:pPr>
        <w:spacing w:line="264" w:lineRule="auto"/>
        <w:jc w:val="center"/>
        <w:rPr>
          <w:rFonts w:eastAsia="Calibri"/>
          <w:b/>
          <w:bCs/>
        </w:rPr>
      </w:pPr>
      <w:r w:rsidRPr="002940D5">
        <w:rPr>
          <w:rFonts w:eastAsia="Calibri"/>
          <w:b/>
          <w:bCs/>
        </w:rPr>
        <w:t xml:space="preserve">giải quyết công việc trong hệ thống chính trị thành phố Hà Nội </w:t>
      </w:r>
    </w:p>
    <w:p w14:paraId="7BB40C43" w14:textId="77777777" w:rsidR="00BE129A" w:rsidRPr="002940D5" w:rsidRDefault="00BE129A" w:rsidP="00BE129A">
      <w:pPr>
        <w:spacing w:line="264" w:lineRule="auto"/>
        <w:jc w:val="center"/>
        <w:rPr>
          <w:bCs/>
          <w:i/>
          <w:lang w:val="fr-FR"/>
        </w:rPr>
      </w:pPr>
      <w:r w:rsidRPr="002940D5">
        <w:rPr>
          <w:bCs/>
          <w:i/>
          <w:lang w:val="fr-FR"/>
        </w:rPr>
        <w:t xml:space="preserve">----- </w:t>
      </w:r>
    </w:p>
    <w:p w14:paraId="45476A70" w14:textId="77777777" w:rsidR="00BE129A" w:rsidRPr="002940D5" w:rsidRDefault="00BE129A" w:rsidP="00BE129A">
      <w:pPr>
        <w:spacing w:line="264" w:lineRule="auto"/>
        <w:jc w:val="center"/>
        <w:rPr>
          <w:bCs/>
          <w:i/>
          <w:lang w:val="fr-FR"/>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6356"/>
        <w:gridCol w:w="1276"/>
        <w:gridCol w:w="1418"/>
      </w:tblGrid>
      <w:tr w:rsidR="00BE129A" w:rsidRPr="002940D5" w14:paraId="28A46632" w14:textId="77777777" w:rsidTr="007015C3">
        <w:trPr>
          <w:tblHeader/>
        </w:trPr>
        <w:tc>
          <w:tcPr>
            <w:tcW w:w="590" w:type="dxa"/>
            <w:vMerge w:val="restart"/>
            <w:shd w:val="clear" w:color="auto" w:fill="auto"/>
            <w:vAlign w:val="center"/>
          </w:tcPr>
          <w:p w14:paraId="5FCB2D84" w14:textId="77777777" w:rsidR="00BE129A" w:rsidRPr="002940D5" w:rsidRDefault="00BE129A" w:rsidP="00BE129A">
            <w:pPr>
              <w:spacing w:line="264" w:lineRule="auto"/>
              <w:jc w:val="center"/>
              <w:rPr>
                <w:rFonts w:eastAsia="Calibri"/>
                <w:b/>
                <w:sz w:val="24"/>
                <w:szCs w:val="24"/>
              </w:rPr>
            </w:pPr>
            <w:r w:rsidRPr="002940D5">
              <w:rPr>
                <w:rFonts w:eastAsia="Calibri"/>
                <w:b/>
                <w:sz w:val="24"/>
                <w:szCs w:val="24"/>
              </w:rPr>
              <w:t>Số</w:t>
            </w:r>
          </w:p>
          <w:p w14:paraId="109E1133" w14:textId="77777777" w:rsidR="00BE129A" w:rsidRPr="002940D5" w:rsidRDefault="00BE129A" w:rsidP="00BE129A">
            <w:pPr>
              <w:spacing w:line="264" w:lineRule="auto"/>
              <w:jc w:val="center"/>
              <w:rPr>
                <w:rFonts w:eastAsia="Calibri"/>
                <w:b/>
                <w:sz w:val="24"/>
                <w:szCs w:val="24"/>
              </w:rPr>
            </w:pPr>
            <w:r w:rsidRPr="002940D5">
              <w:rPr>
                <w:rFonts w:eastAsia="Calibri"/>
                <w:b/>
                <w:sz w:val="24"/>
                <w:szCs w:val="24"/>
              </w:rPr>
              <w:t>TT</w:t>
            </w:r>
          </w:p>
        </w:tc>
        <w:tc>
          <w:tcPr>
            <w:tcW w:w="6356" w:type="dxa"/>
            <w:vMerge w:val="restart"/>
            <w:shd w:val="clear" w:color="auto" w:fill="auto"/>
            <w:vAlign w:val="center"/>
          </w:tcPr>
          <w:p w14:paraId="1B0688C1" w14:textId="77777777" w:rsidR="00BE129A" w:rsidRPr="002940D5" w:rsidRDefault="00BE129A" w:rsidP="00BE129A">
            <w:pPr>
              <w:spacing w:line="264" w:lineRule="auto"/>
              <w:jc w:val="center"/>
              <w:rPr>
                <w:rFonts w:eastAsia="Calibri"/>
                <w:b/>
                <w:sz w:val="24"/>
                <w:szCs w:val="24"/>
              </w:rPr>
            </w:pPr>
            <w:r w:rsidRPr="002940D5">
              <w:rPr>
                <w:rFonts w:eastAsia="Calibri"/>
                <w:b/>
                <w:sz w:val="24"/>
                <w:szCs w:val="24"/>
              </w:rPr>
              <w:t>BIỂU HIỆN</w:t>
            </w:r>
          </w:p>
        </w:tc>
        <w:tc>
          <w:tcPr>
            <w:tcW w:w="2694" w:type="dxa"/>
            <w:gridSpan w:val="2"/>
            <w:shd w:val="clear" w:color="auto" w:fill="auto"/>
            <w:vAlign w:val="center"/>
          </w:tcPr>
          <w:p w14:paraId="64B90291" w14:textId="77777777" w:rsidR="00BE129A" w:rsidRPr="002940D5" w:rsidRDefault="00BE129A" w:rsidP="00BE129A">
            <w:pPr>
              <w:spacing w:line="264" w:lineRule="auto"/>
              <w:jc w:val="center"/>
              <w:rPr>
                <w:rFonts w:eastAsia="Calibri"/>
                <w:b/>
                <w:sz w:val="24"/>
                <w:szCs w:val="24"/>
              </w:rPr>
            </w:pPr>
            <w:r w:rsidRPr="002940D5">
              <w:rPr>
                <w:rFonts w:eastAsia="Calibri"/>
                <w:b/>
                <w:sz w:val="24"/>
                <w:szCs w:val="24"/>
              </w:rPr>
              <w:t>LIÊN HỆ</w:t>
            </w:r>
          </w:p>
        </w:tc>
      </w:tr>
      <w:tr w:rsidR="00BE129A" w:rsidRPr="002940D5" w14:paraId="67142BB7" w14:textId="77777777" w:rsidTr="007015C3">
        <w:trPr>
          <w:tblHeader/>
        </w:trPr>
        <w:tc>
          <w:tcPr>
            <w:tcW w:w="590" w:type="dxa"/>
            <w:vMerge/>
            <w:shd w:val="clear" w:color="auto" w:fill="auto"/>
            <w:vAlign w:val="center"/>
          </w:tcPr>
          <w:p w14:paraId="45F146C2" w14:textId="77777777" w:rsidR="00BE129A" w:rsidRPr="002940D5" w:rsidRDefault="00BE129A" w:rsidP="00BE129A">
            <w:pPr>
              <w:spacing w:line="264" w:lineRule="auto"/>
              <w:jc w:val="center"/>
              <w:rPr>
                <w:rFonts w:eastAsia="Calibri"/>
                <w:b/>
                <w:sz w:val="24"/>
                <w:szCs w:val="24"/>
              </w:rPr>
            </w:pPr>
          </w:p>
        </w:tc>
        <w:tc>
          <w:tcPr>
            <w:tcW w:w="6356" w:type="dxa"/>
            <w:vMerge/>
            <w:shd w:val="clear" w:color="auto" w:fill="auto"/>
            <w:vAlign w:val="center"/>
          </w:tcPr>
          <w:p w14:paraId="54345BF7" w14:textId="77777777" w:rsidR="00BE129A" w:rsidRPr="002940D5" w:rsidRDefault="00BE129A" w:rsidP="00BE129A">
            <w:pPr>
              <w:spacing w:line="264" w:lineRule="auto"/>
              <w:jc w:val="center"/>
              <w:rPr>
                <w:rFonts w:eastAsia="Calibri"/>
                <w:b/>
                <w:sz w:val="24"/>
                <w:szCs w:val="24"/>
              </w:rPr>
            </w:pPr>
          </w:p>
        </w:tc>
        <w:tc>
          <w:tcPr>
            <w:tcW w:w="1276" w:type="dxa"/>
            <w:shd w:val="clear" w:color="auto" w:fill="auto"/>
            <w:vAlign w:val="center"/>
          </w:tcPr>
          <w:p w14:paraId="77B8E440" w14:textId="77777777" w:rsidR="00BE129A" w:rsidRPr="002940D5" w:rsidRDefault="00BE129A" w:rsidP="00BE129A">
            <w:pPr>
              <w:spacing w:line="264" w:lineRule="auto"/>
              <w:jc w:val="center"/>
              <w:rPr>
                <w:rFonts w:eastAsia="Calibri"/>
                <w:b/>
                <w:sz w:val="24"/>
                <w:szCs w:val="24"/>
              </w:rPr>
            </w:pPr>
            <w:r w:rsidRPr="002940D5">
              <w:rPr>
                <w:rFonts w:eastAsia="Calibri"/>
                <w:b/>
                <w:sz w:val="24"/>
                <w:szCs w:val="24"/>
              </w:rPr>
              <w:t>Có biểu hiện</w:t>
            </w:r>
          </w:p>
        </w:tc>
        <w:tc>
          <w:tcPr>
            <w:tcW w:w="1418" w:type="dxa"/>
            <w:shd w:val="clear" w:color="auto" w:fill="auto"/>
            <w:vAlign w:val="center"/>
          </w:tcPr>
          <w:p w14:paraId="0B195D12" w14:textId="77777777" w:rsidR="00BE129A" w:rsidRPr="002940D5" w:rsidRDefault="00BE129A" w:rsidP="00BE129A">
            <w:pPr>
              <w:spacing w:line="264" w:lineRule="auto"/>
              <w:jc w:val="center"/>
              <w:rPr>
                <w:rFonts w:eastAsia="Calibri"/>
                <w:b/>
                <w:sz w:val="24"/>
                <w:szCs w:val="24"/>
              </w:rPr>
            </w:pPr>
            <w:r w:rsidRPr="002940D5">
              <w:rPr>
                <w:rFonts w:eastAsia="Calibri"/>
                <w:b/>
                <w:sz w:val="24"/>
                <w:szCs w:val="24"/>
              </w:rPr>
              <w:t>Không có biểu hiện</w:t>
            </w:r>
          </w:p>
        </w:tc>
      </w:tr>
      <w:tr w:rsidR="00BE129A" w:rsidRPr="002940D5" w14:paraId="24B6EBE7" w14:textId="77777777" w:rsidTr="007015C3">
        <w:tc>
          <w:tcPr>
            <w:tcW w:w="590" w:type="dxa"/>
            <w:shd w:val="clear" w:color="auto" w:fill="auto"/>
            <w:vAlign w:val="center"/>
          </w:tcPr>
          <w:p w14:paraId="0BDE03D2" w14:textId="77777777" w:rsidR="00BE129A" w:rsidRPr="002940D5" w:rsidRDefault="00BE129A" w:rsidP="00BE129A">
            <w:pPr>
              <w:spacing w:line="264" w:lineRule="auto"/>
              <w:jc w:val="center"/>
              <w:rPr>
                <w:rFonts w:eastAsia="Calibri"/>
              </w:rPr>
            </w:pPr>
            <w:r w:rsidRPr="002940D5">
              <w:rPr>
                <w:rFonts w:eastAsia="Calibri"/>
              </w:rPr>
              <w:t>I</w:t>
            </w:r>
          </w:p>
        </w:tc>
        <w:tc>
          <w:tcPr>
            <w:tcW w:w="6356" w:type="dxa"/>
            <w:shd w:val="clear" w:color="auto" w:fill="auto"/>
          </w:tcPr>
          <w:p w14:paraId="5F4537D3" w14:textId="77777777" w:rsidR="00BE129A" w:rsidRPr="002940D5" w:rsidRDefault="00BE129A" w:rsidP="00BE129A">
            <w:pPr>
              <w:spacing w:line="264" w:lineRule="auto"/>
              <w:jc w:val="center"/>
              <w:rPr>
                <w:rFonts w:eastAsia="Calibri"/>
                <w:spacing w:val="-10"/>
              </w:rPr>
            </w:pPr>
            <w:r w:rsidRPr="002940D5">
              <w:rPr>
                <w:b/>
                <w:lang w:eastAsia="vi-VN"/>
              </w:rPr>
              <w:t>Nhóm các biểu hiện về vi phạm kỷ cương, kỷ luật</w:t>
            </w:r>
          </w:p>
        </w:tc>
        <w:tc>
          <w:tcPr>
            <w:tcW w:w="1276" w:type="dxa"/>
            <w:shd w:val="clear" w:color="auto" w:fill="auto"/>
          </w:tcPr>
          <w:p w14:paraId="7D7B7DC1" w14:textId="77777777" w:rsidR="00BE129A" w:rsidRPr="002940D5" w:rsidRDefault="00BE129A" w:rsidP="00BE129A">
            <w:pPr>
              <w:spacing w:line="264" w:lineRule="auto"/>
              <w:jc w:val="center"/>
              <w:rPr>
                <w:rFonts w:eastAsia="Calibri"/>
              </w:rPr>
            </w:pPr>
          </w:p>
        </w:tc>
        <w:tc>
          <w:tcPr>
            <w:tcW w:w="1418" w:type="dxa"/>
            <w:shd w:val="clear" w:color="auto" w:fill="auto"/>
          </w:tcPr>
          <w:p w14:paraId="059448BB" w14:textId="77777777" w:rsidR="00BE129A" w:rsidRPr="002940D5" w:rsidRDefault="00BE129A" w:rsidP="00BE129A">
            <w:pPr>
              <w:spacing w:line="264" w:lineRule="auto"/>
              <w:jc w:val="center"/>
              <w:rPr>
                <w:rFonts w:eastAsia="Calibri"/>
              </w:rPr>
            </w:pPr>
          </w:p>
        </w:tc>
      </w:tr>
      <w:tr w:rsidR="00BE129A" w:rsidRPr="002940D5" w14:paraId="1E7E5631" w14:textId="77777777" w:rsidTr="007015C3">
        <w:tc>
          <w:tcPr>
            <w:tcW w:w="590" w:type="dxa"/>
            <w:shd w:val="clear" w:color="auto" w:fill="auto"/>
            <w:vAlign w:val="center"/>
          </w:tcPr>
          <w:p w14:paraId="1884B8B7" w14:textId="77777777" w:rsidR="00BE129A" w:rsidRPr="002940D5" w:rsidRDefault="00BE129A" w:rsidP="00BE129A">
            <w:pPr>
              <w:spacing w:line="264" w:lineRule="auto"/>
              <w:jc w:val="center"/>
              <w:rPr>
                <w:rFonts w:eastAsia="Calibri"/>
              </w:rPr>
            </w:pPr>
            <w:r w:rsidRPr="002940D5">
              <w:rPr>
                <w:rFonts w:eastAsia="Calibri"/>
              </w:rPr>
              <w:t>1</w:t>
            </w:r>
          </w:p>
        </w:tc>
        <w:tc>
          <w:tcPr>
            <w:tcW w:w="6356" w:type="dxa"/>
            <w:shd w:val="clear" w:color="auto" w:fill="auto"/>
          </w:tcPr>
          <w:p w14:paraId="36AEF602" w14:textId="77777777" w:rsidR="00BE129A" w:rsidRPr="002940D5" w:rsidRDefault="00BE129A" w:rsidP="00BE129A">
            <w:pPr>
              <w:spacing w:line="264" w:lineRule="auto"/>
              <w:jc w:val="both"/>
              <w:rPr>
                <w:rFonts w:eastAsia="Calibri"/>
                <w:spacing w:val="-4"/>
              </w:rPr>
            </w:pPr>
            <w:r w:rsidRPr="002940D5">
              <w:rPr>
                <w:lang w:val="vi-VN" w:eastAsia="vi-VN"/>
              </w:rPr>
              <w:t>Thực hiện không đúng hoặc không thực hiện, thực hiện không đầy đủ các quy định về những điều đảng viên không được làm</w:t>
            </w:r>
            <w:r w:rsidRPr="002940D5">
              <w:rPr>
                <w:lang w:eastAsia="vi-VN"/>
              </w:rPr>
              <w:t>, các quy định</w:t>
            </w:r>
            <w:r w:rsidRPr="002940D5">
              <w:rPr>
                <w:rFonts w:eastAsia="Calibri"/>
                <w:lang w:val="vi-VN"/>
              </w:rPr>
              <w:t xml:space="preserve"> về phòng, chống tham nhũng, tiêu cực </w:t>
            </w:r>
            <w:r w:rsidRPr="002940D5">
              <w:rPr>
                <w:rFonts w:eastAsia="Calibri"/>
              </w:rPr>
              <w:t>của Trung ương, Thành phố.</w:t>
            </w:r>
          </w:p>
        </w:tc>
        <w:tc>
          <w:tcPr>
            <w:tcW w:w="1276" w:type="dxa"/>
            <w:shd w:val="clear" w:color="auto" w:fill="auto"/>
          </w:tcPr>
          <w:p w14:paraId="71208709" w14:textId="77777777" w:rsidR="00BE129A" w:rsidRPr="002940D5" w:rsidRDefault="00BE129A" w:rsidP="00BE129A">
            <w:pPr>
              <w:spacing w:line="264" w:lineRule="auto"/>
              <w:rPr>
                <w:rFonts w:eastAsia="Calibri"/>
              </w:rPr>
            </w:pPr>
          </w:p>
        </w:tc>
        <w:tc>
          <w:tcPr>
            <w:tcW w:w="1418" w:type="dxa"/>
            <w:shd w:val="clear" w:color="auto" w:fill="auto"/>
          </w:tcPr>
          <w:p w14:paraId="07E95C15" w14:textId="77777777" w:rsidR="00BE129A" w:rsidRPr="002940D5" w:rsidRDefault="00BE129A" w:rsidP="00BE129A">
            <w:pPr>
              <w:spacing w:line="264" w:lineRule="auto"/>
              <w:rPr>
                <w:rFonts w:eastAsia="Calibri"/>
              </w:rPr>
            </w:pPr>
          </w:p>
        </w:tc>
      </w:tr>
      <w:tr w:rsidR="00BE129A" w:rsidRPr="002940D5" w14:paraId="0FB5C390" w14:textId="77777777" w:rsidTr="007015C3">
        <w:tc>
          <w:tcPr>
            <w:tcW w:w="590" w:type="dxa"/>
            <w:shd w:val="clear" w:color="auto" w:fill="auto"/>
            <w:vAlign w:val="center"/>
          </w:tcPr>
          <w:p w14:paraId="6FBD50FE" w14:textId="77777777" w:rsidR="00BE129A" w:rsidRPr="002940D5" w:rsidRDefault="00BE129A" w:rsidP="00BE129A">
            <w:pPr>
              <w:spacing w:line="264" w:lineRule="auto"/>
              <w:jc w:val="center"/>
              <w:rPr>
                <w:rFonts w:eastAsia="Calibri"/>
              </w:rPr>
            </w:pPr>
            <w:r w:rsidRPr="002940D5">
              <w:rPr>
                <w:rFonts w:eastAsia="Calibri"/>
              </w:rPr>
              <w:t>2</w:t>
            </w:r>
          </w:p>
        </w:tc>
        <w:tc>
          <w:tcPr>
            <w:tcW w:w="6356" w:type="dxa"/>
            <w:shd w:val="clear" w:color="auto" w:fill="auto"/>
          </w:tcPr>
          <w:p w14:paraId="4CD90D25" w14:textId="77777777" w:rsidR="00BE129A" w:rsidRPr="002940D5" w:rsidRDefault="00BE129A" w:rsidP="00BE129A">
            <w:pPr>
              <w:spacing w:line="264" w:lineRule="auto"/>
              <w:jc w:val="both"/>
              <w:rPr>
                <w:rFonts w:eastAsia="Calibri"/>
              </w:rPr>
            </w:pPr>
            <w:r w:rsidRPr="002940D5">
              <w:rPr>
                <w:lang w:val="vi-VN" w:eastAsia="vi-VN"/>
              </w:rPr>
              <w:t>Có biểu hiện suy thoái về tư tưởng chính trị, đạo đức, lối sống, những biểu hiện “tự diễn biến”, “tự chuyển hóa” trong nội bộ;</w:t>
            </w:r>
            <w:r w:rsidRPr="002940D5">
              <w:rPr>
                <w:lang w:eastAsia="vi-VN"/>
              </w:rPr>
              <w:t xml:space="preserve"> vi phạm các </w:t>
            </w:r>
            <w:r w:rsidRPr="002940D5">
              <w:rPr>
                <w:lang w:val="vi-VN" w:eastAsia="vi-VN"/>
              </w:rPr>
              <w:t>Quy tắc ứng xử gây ảnh hưởng xấu đến hình ảnh, uy tín của tổ chức, địa phương, đơn vị</w:t>
            </w:r>
            <w:r w:rsidRPr="002940D5">
              <w:rPr>
                <w:lang w:eastAsia="vi-VN"/>
              </w:rPr>
              <w:t>.</w:t>
            </w:r>
          </w:p>
        </w:tc>
        <w:tc>
          <w:tcPr>
            <w:tcW w:w="1276" w:type="dxa"/>
            <w:shd w:val="clear" w:color="auto" w:fill="auto"/>
          </w:tcPr>
          <w:p w14:paraId="3DDA1B6F" w14:textId="77777777" w:rsidR="00BE129A" w:rsidRPr="002940D5" w:rsidRDefault="00BE129A" w:rsidP="00BE129A">
            <w:pPr>
              <w:spacing w:line="264" w:lineRule="auto"/>
              <w:rPr>
                <w:rFonts w:eastAsia="Calibri"/>
              </w:rPr>
            </w:pPr>
          </w:p>
        </w:tc>
        <w:tc>
          <w:tcPr>
            <w:tcW w:w="1418" w:type="dxa"/>
            <w:shd w:val="clear" w:color="auto" w:fill="auto"/>
          </w:tcPr>
          <w:p w14:paraId="735B46BD" w14:textId="77777777" w:rsidR="00BE129A" w:rsidRPr="002940D5" w:rsidRDefault="00BE129A" w:rsidP="00BE129A">
            <w:pPr>
              <w:spacing w:line="264" w:lineRule="auto"/>
              <w:rPr>
                <w:rFonts w:eastAsia="Calibri"/>
              </w:rPr>
            </w:pPr>
          </w:p>
        </w:tc>
      </w:tr>
      <w:tr w:rsidR="00BE129A" w:rsidRPr="002940D5" w14:paraId="4A7A0D9A" w14:textId="77777777" w:rsidTr="007015C3">
        <w:tc>
          <w:tcPr>
            <w:tcW w:w="590" w:type="dxa"/>
            <w:shd w:val="clear" w:color="auto" w:fill="auto"/>
            <w:vAlign w:val="center"/>
          </w:tcPr>
          <w:p w14:paraId="4B1C2B60" w14:textId="77777777" w:rsidR="00BE129A" w:rsidRPr="002940D5" w:rsidRDefault="00BE129A" w:rsidP="00BE129A">
            <w:pPr>
              <w:spacing w:line="264" w:lineRule="auto"/>
              <w:jc w:val="center"/>
              <w:rPr>
                <w:rFonts w:eastAsia="Calibri"/>
              </w:rPr>
            </w:pPr>
            <w:r w:rsidRPr="002940D5">
              <w:rPr>
                <w:rFonts w:eastAsia="Calibri"/>
              </w:rPr>
              <w:t>3</w:t>
            </w:r>
          </w:p>
        </w:tc>
        <w:tc>
          <w:tcPr>
            <w:tcW w:w="6356" w:type="dxa"/>
            <w:shd w:val="clear" w:color="auto" w:fill="auto"/>
          </w:tcPr>
          <w:p w14:paraId="12B8E755" w14:textId="77777777" w:rsidR="00BE129A" w:rsidRPr="002940D5" w:rsidRDefault="00BE129A" w:rsidP="00BE129A">
            <w:pPr>
              <w:spacing w:line="264" w:lineRule="auto"/>
              <w:jc w:val="both"/>
              <w:rPr>
                <w:rFonts w:eastAsia="Calibri"/>
              </w:rPr>
            </w:pPr>
            <w:r w:rsidRPr="002940D5">
              <w:rPr>
                <w:lang w:val="vi-VN" w:eastAsia="vi-VN"/>
              </w:rPr>
              <w:t>Không tự giác khắc phục, sửa chữa</w:t>
            </w:r>
            <w:r w:rsidRPr="002940D5">
              <w:rPr>
                <w:lang w:eastAsia="vi-VN"/>
              </w:rPr>
              <w:t xml:space="preserve"> hoặc khắc phục không hiệu quả</w:t>
            </w:r>
            <w:r w:rsidRPr="002940D5">
              <w:rPr>
                <w:lang w:val="vi-VN" w:eastAsia="vi-VN"/>
              </w:rPr>
              <w:t xml:space="preserve"> những khuyết điểm, tồn tại đã được chỉ ra sau kiểm điểm, đánh giá</w:t>
            </w:r>
            <w:r w:rsidRPr="002940D5">
              <w:rPr>
                <w:lang w:eastAsia="vi-VN"/>
              </w:rPr>
              <w:t>.</w:t>
            </w:r>
          </w:p>
        </w:tc>
        <w:tc>
          <w:tcPr>
            <w:tcW w:w="1276" w:type="dxa"/>
            <w:shd w:val="clear" w:color="auto" w:fill="auto"/>
          </w:tcPr>
          <w:p w14:paraId="5A8F591B" w14:textId="77777777" w:rsidR="00BE129A" w:rsidRPr="002940D5" w:rsidRDefault="00BE129A" w:rsidP="00BE129A">
            <w:pPr>
              <w:spacing w:line="264" w:lineRule="auto"/>
              <w:rPr>
                <w:rFonts w:eastAsia="Calibri"/>
              </w:rPr>
            </w:pPr>
          </w:p>
        </w:tc>
        <w:tc>
          <w:tcPr>
            <w:tcW w:w="1418" w:type="dxa"/>
            <w:shd w:val="clear" w:color="auto" w:fill="auto"/>
          </w:tcPr>
          <w:p w14:paraId="485A479C" w14:textId="77777777" w:rsidR="00BE129A" w:rsidRPr="002940D5" w:rsidRDefault="00BE129A" w:rsidP="00BE129A">
            <w:pPr>
              <w:spacing w:line="264" w:lineRule="auto"/>
              <w:rPr>
                <w:rFonts w:eastAsia="Calibri"/>
              </w:rPr>
            </w:pPr>
          </w:p>
        </w:tc>
      </w:tr>
      <w:tr w:rsidR="00BE129A" w:rsidRPr="002940D5" w14:paraId="798D7D2D" w14:textId="77777777" w:rsidTr="007015C3">
        <w:tc>
          <w:tcPr>
            <w:tcW w:w="590" w:type="dxa"/>
            <w:shd w:val="clear" w:color="auto" w:fill="auto"/>
            <w:vAlign w:val="center"/>
          </w:tcPr>
          <w:p w14:paraId="4768B64B" w14:textId="77777777" w:rsidR="00BE129A" w:rsidRPr="002940D5" w:rsidRDefault="00BE129A" w:rsidP="00BE129A">
            <w:pPr>
              <w:spacing w:line="264" w:lineRule="auto"/>
              <w:jc w:val="center"/>
              <w:rPr>
                <w:rFonts w:eastAsia="Calibri"/>
              </w:rPr>
            </w:pPr>
            <w:r w:rsidRPr="002940D5">
              <w:rPr>
                <w:rFonts w:eastAsia="Calibri"/>
              </w:rPr>
              <w:t>4</w:t>
            </w:r>
          </w:p>
        </w:tc>
        <w:tc>
          <w:tcPr>
            <w:tcW w:w="6356" w:type="dxa"/>
            <w:shd w:val="clear" w:color="auto" w:fill="auto"/>
          </w:tcPr>
          <w:p w14:paraId="172643EC" w14:textId="77777777" w:rsidR="00BE129A" w:rsidRPr="002940D5" w:rsidRDefault="00BE129A" w:rsidP="00BE129A">
            <w:pPr>
              <w:spacing w:line="264" w:lineRule="auto"/>
              <w:jc w:val="both"/>
              <w:rPr>
                <w:rFonts w:eastAsia="Calibri"/>
              </w:rPr>
            </w:pPr>
            <w:r w:rsidRPr="002940D5">
              <w:rPr>
                <w:lang w:eastAsia="vi-VN"/>
              </w:rPr>
              <w:t>Không thực hiện hoặc thiếu kiểm tra, giám sát việc phòng, chống tham nhũng tiêu cực ở cấp mình và cấp dưới để xảy ra vi phạm.</w:t>
            </w:r>
          </w:p>
        </w:tc>
        <w:tc>
          <w:tcPr>
            <w:tcW w:w="1276" w:type="dxa"/>
            <w:shd w:val="clear" w:color="auto" w:fill="auto"/>
          </w:tcPr>
          <w:p w14:paraId="3208850F" w14:textId="77777777" w:rsidR="00BE129A" w:rsidRPr="002940D5" w:rsidRDefault="00BE129A" w:rsidP="00BE129A">
            <w:pPr>
              <w:spacing w:line="264" w:lineRule="auto"/>
              <w:rPr>
                <w:rFonts w:eastAsia="Calibri"/>
              </w:rPr>
            </w:pPr>
          </w:p>
        </w:tc>
        <w:tc>
          <w:tcPr>
            <w:tcW w:w="1418" w:type="dxa"/>
            <w:shd w:val="clear" w:color="auto" w:fill="auto"/>
          </w:tcPr>
          <w:p w14:paraId="0BE55F81" w14:textId="77777777" w:rsidR="00BE129A" w:rsidRPr="002940D5" w:rsidRDefault="00BE129A" w:rsidP="00BE129A">
            <w:pPr>
              <w:spacing w:line="264" w:lineRule="auto"/>
              <w:rPr>
                <w:rFonts w:eastAsia="Calibri"/>
              </w:rPr>
            </w:pPr>
          </w:p>
        </w:tc>
      </w:tr>
      <w:tr w:rsidR="00BE129A" w:rsidRPr="002940D5" w14:paraId="33A8C36F" w14:textId="77777777" w:rsidTr="007015C3">
        <w:tc>
          <w:tcPr>
            <w:tcW w:w="590" w:type="dxa"/>
            <w:shd w:val="clear" w:color="auto" w:fill="auto"/>
            <w:vAlign w:val="center"/>
          </w:tcPr>
          <w:p w14:paraId="440812B8" w14:textId="77777777" w:rsidR="00BE129A" w:rsidRPr="002940D5" w:rsidRDefault="00BE129A" w:rsidP="00BE129A">
            <w:pPr>
              <w:spacing w:line="264" w:lineRule="auto"/>
              <w:jc w:val="center"/>
              <w:rPr>
                <w:rFonts w:eastAsia="Calibri"/>
              </w:rPr>
            </w:pPr>
            <w:r w:rsidRPr="002940D5">
              <w:rPr>
                <w:rFonts w:eastAsia="Calibri"/>
              </w:rPr>
              <w:t>5</w:t>
            </w:r>
          </w:p>
        </w:tc>
        <w:tc>
          <w:tcPr>
            <w:tcW w:w="6356" w:type="dxa"/>
            <w:shd w:val="clear" w:color="auto" w:fill="auto"/>
          </w:tcPr>
          <w:p w14:paraId="04C301ED" w14:textId="77777777" w:rsidR="00BE129A" w:rsidRPr="002940D5" w:rsidRDefault="00BE129A" w:rsidP="00BE129A">
            <w:pPr>
              <w:spacing w:line="264" w:lineRule="auto"/>
              <w:jc w:val="both"/>
              <w:rPr>
                <w:rFonts w:eastAsia="Calibri"/>
              </w:rPr>
            </w:pPr>
            <w:r w:rsidRPr="002940D5">
              <w:rPr>
                <w:lang w:eastAsia="vi-VN"/>
              </w:rPr>
              <w:t>K</w:t>
            </w:r>
            <w:r w:rsidRPr="002940D5">
              <w:rPr>
                <w:lang w:val="vi-VN" w:eastAsia="vi-VN"/>
              </w:rPr>
              <w:t>hông kịp thời phát hiện hoặc phát hiện mà chậm xử lý đối với các biểu hiện</w:t>
            </w:r>
            <w:r w:rsidRPr="002940D5">
              <w:rPr>
                <w:lang w:eastAsia="vi-VN"/>
              </w:rPr>
              <w:t xml:space="preserve"> suy thoái,</w:t>
            </w:r>
            <w:r w:rsidRPr="002940D5">
              <w:rPr>
                <w:lang w:val="vi-VN" w:eastAsia="vi-VN"/>
              </w:rPr>
              <w:t xml:space="preserve"> “tự diễn biến”, “tự chuyển hóa”, các hành vi tham nhũng, tiêu cực; </w:t>
            </w:r>
            <w:r w:rsidRPr="002940D5">
              <w:rPr>
                <w:lang w:eastAsia="vi-VN"/>
              </w:rPr>
              <w:t>xử lý thiếu nghiêm minh đối với các tổ chức, cá nhân có hành vi vi phạm.</w:t>
            </w:r>
          </w:p>
        </w:tc>
        <w:tc>
          <w:tcPr>
            <w:tcW w:w="1276" w:type="dxa"/>
            <w:shd w:val="clear" w:color="auto" w:fill="auto"/>
          </w:tcPr>
          <w:p w14:paraId="482D95D9" w14:textId="77777777" w:rsidR="00BE129A" w:rsidRPr="002940D5" w:rsidRDefault="00BE129A" w:rsidP="00BE129A">
            <w:pPr>
              <w:spacing w:line="264" w:lineRule="auto"/>
              <w:rPr>
                <w:rFonts w:eastAsia="Calibri"/>
              </w:rPr>
            </w:pPr>
          </w:p>
        </w:tc>
        <w:tc>
          <w:tcPr>
            <w:tcW w:w="1418" w:type="dxa"/>
            <w:shd w:val="clear" w:color="auto" w:fill="auto"/>
          </w:tcPr>
          <w:p w14:paraId="17DA7AE1" w14:textId="77777777" w:rsidR="00BE129A" w:rsidRPr="002940D5" w:rsidRDefault="00BE129A" w:rsidP="00BE129A">
            <w:pPr>
              <w:spacing w:line="264" w:lineRule="auto"/>
              <w:rPr>
                <w:rFonts w:eastAsia="Calibri"/>
              </w:rPr>
            </w:pPr>
          </w:p>
        </w:tc>
      </w:tr>
      <w:tr w:rsidR="00BE129A" w:rsidRPr="002940D5" w14:paraId="27141608" w14:textId="77777777" w:rsidTr="007015C3">
        <w:tc>
          <w:tcPr>
            <w:tcW w:w="590" w:type="dxa"/>
            <w:shd w:val="clear" w:color="auto" w:fill="auto"/>
            <w:vAlign w:val="center"/>
          </w:tcPr>
          <w:p w14:paraId="6C5E4DEA" w14:textId="77777777" w:rsidR="00BE129A" w:rsidRPr="002940D5" w:rsidRDefault="00BE129A" w:rsidP="00BE129A">
            <w:pPr>
              <w:spacing w:line="264" w:lineRule="auto"/>
              <w:jc w:val="center"/>
              <w:rPr>
                <w:rFonts w:eastAsia="Calibri"/>
              </w:rPr>
            </w:pPr>
            <w:r w:rsidRPr="002940D5">
              <w:rPr>
                <w:rFonts w:eastAsia="Calibri"/>
              </w:rPr>
              <w:t>6</w:t>
            </w:r>
          </w:p>
        </w:tc>
        <w:tc>
          <w:tcPr>
            <w:tcW w:w="6356" w:type="dxa"/>
            <w:shd w:val="clear" w:color="auto" w:fill="auto"/>
          </w:tcPr>
          <w:p w14:paraId="78E00CFB" w14:textId="77777777" w:rsidR="00BE129A" w:rsidRPr="002940D5" w:rsidRDefault="00BE129A" w:rsidP="00BE129A">
            <w:pPr>
              <w:spacing w:line="264" w:lineRule="auto"/>
              <w:jc w:val="both"/>
              <w:rPr>
                <w:rFonts w:eastAsia="Calibri"/>
              </w:rPr>
            </w:pPr>
            <w:r w:rsidRPr="002940D5">
              <w:rPr>
                <w:lang w:eastAsia="vi-VN"/>
              </w:rPr>
              <w:t xml:space="preserve">Thiếu dân chủ hoặc </w:t>
            </w:r>
            <w:r w:rsidRPr="002940D5">
              <w:rPr>
                <w:lang w:val="vi-VN" w:eastAsia="vi-VN"/>
              </w:rPr>
              <w:t>mất dân chủ, dân chủ hình thức, không tôn trọng ý kiến của tập thể; không chấp hành sự phân công của tổ chức, kén chọn chức danh, vị trí công tác;...</w:t>
            </w:r>
          </w:p>
        </w:tc>
        <w:tc>
          <w:tcPr>
            <w:tcW w:w="1276" w:type="dxa"/>
            <w:shd w:val="clear" w:color="auto" w:fill="auto"/>
          </w:tcPr>
          <w:p w14:paraId="465EE681" w14:textId="77777777" w:rsidR="00BE129A" w:rsidRPr="002940D5" w:rsidRDefault="00BE129A" w:rsidP="00BE129A">
            <w:pPr>
              <w:spacing w:line="264" w:lineRule="auto"/>
              <w:rPr>
                <w:rFonts w:eastAsia="Calibri"/>
              </w:rPr>
            </w:pPr>
          </w:p>
        </w:tc>
        <w:tc>
          <w:tcPr>
            <w:tcW w:w="1418" w:type="dxa"/>
            <w:shd w:val="clear" w:color="auto" w:fill="auto"/>
          </w:tcPr>
          <w:p w14:paraId="41BDBD4D" w14:textId="77777777" w:rsidR="00BE129A" w:rsidRPr="002940D5" w:rsidRDefault="00BE129A" w:rsidP="00BE129A">
            <w:pPr>
              <w:spacing w:line="264" w:lineRule="auto"/>
              <w:rPr>
                <w:rFonts w:eastAsia="Calibri"/>
              </w:rPr>
            </w:pPr>
          </w:p>
        </w:tc>
      </w:tr>
      <w:tr w:rsidR="00BE129A" w:rsidRPr="002940D5" w14:paraId="12D996EF" w14:textId="77777777" w:rsidTr="007015C3">
        <w:tc>
          <w:tcPr>
            <w:tcW w:w="590" w:type="dxa"/>
            <w:shd w:val="clear" w:color="auto" w:fill="auto"/>
            <w:vAlign w:val="center"/>
          </w:tcPr>
          <w:p w14:paraId="489DE954" w14:textId="77777777" w:rsidR="00BE129A" w:rsidRPr="002940D5" w:rsidRDefault="00BE129A" w:rsidP="00BE129A">
            <w:pPr>
              <w:spacing w:line="264" w:lineRule="auto"/>
              <w:jc w:val="center"/>
              <w:rPr>
                <w:rFonts w:eastAsia="Calibri"/>
              </w:rPr>
            </w:pPr>
            <w:r w:rsidRPr="002940D5">
              <w:rPr>
                <w:rFonts w:eastAsia="Calibri"/>
              </w:rPr>
              <w:t>7</w:t>
            </w:r>
          </w:p>
        </w:tc>
        <w:tc>
          <w:tcPr>
            <w:tcW w:w="6356" w:type="dxa"/>
            <w:shd w:val="clear" w:color="auto" w:fill="auto"/>
          </w:tcPr>
          <w:p w14:paraId="6D0D0CBC" w14:textId="77777777" w:rsidR="00BE129A" w:rsidRPr="002940D5" w:rsidRDefault="00BE129A" w:rsidP="00BE129A">
            <w:pPr>
              <w:spacing w:line="264" w:lineRule="auto"/>
              <w:jc w:val="both"/>
              <w:rPr>
                <w:rFonts w:eastAsia="Calibri"/>
              </w:rPr>
            </w:pPr>
            <w:r w:rsidRPr="002940D5">
              <w:rPr>
                <w:lang w:eastAsia="vi-VN"/>
              </w:rPr>
              <w:t>Thực hiện không nghiêm việc đánh giá cán bộ, công chức, viên chức, người lao động hằng tháng và hằng năm; thiếu khách quan, công khai, minh bạch, dân chủ trong đánh giá, xếp loại, quy hoạch, đào tạo, bồi dưỡng, luân chuyển, điều động cán bộ, công chức trong phạm vi quản lý theo thẩm quyền.</w:t>
            </w:r>
          </w:p>
        </w:tc>
        <w:tc>
          <w:tcPr>
            <w:tcW w:w="1276" w:type="dxa"/>
            <w:shd w:val="clear" w:color="auto" w:fill="auto"/>
          </w:tcPr>
          <w:p w14:paraId="28AE849B" w14:textId="77777777" w:rsidR="00BE129A" w:rsidRPr="002940D5" w:rsidRDefault="00BE129A" w:rsidP="00BE129A">
            <w:pPr>
              <w:spacing w:line="264" w:lineRule="auto"/>
              <w:rPr>
                <w:rFonts w:eastAsia="Calibri"/>
              </w:rPr>
            </w:pPr>
          </w:p>
        </w:tc>
        <w:tc>
          <w:tcPr>
            <w:tcW w:w="1418" w:type="dxa"/>
            <w:shd w:val="clear" w:color="auto" w:fill="auto"/>
          </w:tcPr>
          <w:p w14:paraId="4A21EEF9" w14:textId="77777777" w:rsidR="00BE129A" w:rsidRPr="002940D5" w:rsidRDefault="00BE129A" w:rsidP="00BE129A">
            <w:pPr>
              <w:spacing w:line="264" w:lineRule="auto"/>
              <w:rPr>
                <w:rFonts w:eastAsia="Calibri"/>
              </w:rPr>
            </w:pPr>
          </w:p>
        </w:tc>
      </w:tr>
      <w:tr w:rsidR="00BE129A" w:rsidRPr="002940D5" w14:paraId="08468010" w14:textId="77777777" w:rsidTr="007015C3">
        <w:tc>
          <w:tcPr>
            <w:tcW w:w="590" w:type="dxa"/>
            <w:shd w:val="clear" w:color="auto" w:fill="auto"/>
            <w:vAlign w:val="center"/>
          </w:tcPr>
          <w:p w14:paraId="40800572" w14:textId="77777777" w:rsidR="00BE129A" w:rsidRPr="002940D5" w:rsidRDefault="00BE129A" w:rsidP="00BE129A">
            <w:pPr>
              <w:spacing w:line="264" w:lineRule="auto"/>
              <w:jc w:val="center"/>
              <w:rPr>
                <w:rFonts w:eastAsia="Calibri"/>
              </w:rPr>
            </w:pPr>
            <w:r w:rsidRPr="002940D5">
              <w:rPr>
                <w:rFonts w:eastAsia="Calibri"/>
              </w:rPr>
              <w:t>8</w:t>
            </w:r>
          </w:p>
        </w:tc>
        <w:tc>
          <w:tcPr>
            <w:tcW w:w="6356" w:type="dxa"/>
            <w:shd w:val="clear" w:color="auto" w:fill="auto"/>
          </w:tcPr>
          <w:p w14:paraId="0A5DD037" w14:textId="77777777" w:rsidR="00BE129A" w:rsidRPr="002940D5" w:rsidRDefault="00BE129A" w:rsidP="00BE129A">
            <w:pPr>
              <w:spacing w:line="264" w:lineRule="auto"/>
              <w:jc w:val="both"/>
              <w:rPr>
                <w:rFonts w:eastAsia="Calibri"/>
              </w:rPr>
            </w:pPr>
            <w:r w:rsidRPr="002940D5">
              <w:rPr>
                <w:spacing w:val="-2"/>
                <w:lang w:eastAsia="vi-VN"/>
              </w:rPr>
              <w:t xml:space="preserve">Không có quy trình công tác hoặc có quy trình công tác nhưng không thực hiện theo quy trình; không kịp thời rà </w:t>
            </w:r>
            <w:r w:rsidRPr="002940D5">
              <w:rPr>
                <w:spacing w:val="-2"/>
                <w:lang w:eastAsia="vi-VN"/>
              </w:rPr>
              <w:lastRenderedPageBreak/>
              <w:t>soát, sửa đổi, bổ sung quy trình công tác tại cơ quan, địa phương, đơn vị để xảy ra tình trạng nhũng nhiễu, tiêu cực (cán bộ, công chức, viên chức có hành vi cửa quyền, hách dịch, sách nhiễu, trì hoãn giải quyết công việc; đòi hỏi, vòi vĩnh, gợi ý nhận tiền, quà biếu của cơ quan, tổ chức, cá nhân…)</w:t>
            </w:r>
          </w:p>
        </w:tc>
        <w:tc>
          <w:tcPr>
            <w:tcW w:w="1276" w:type="dxa"/>
            <w:shd w:val="clear" w:color="auto" w:fill="auto"/>
          </w:tcPr>
          <w:p w14:paraId="4C0993BD" w14:textId="77777777" w:rsidR="00BE129A" w:rsidRPr="002940D5" w:rsidRDefault="00BE129A" w:rsidP="00BE129A">
            <w:pPr>
              <w:spacing w:line="264" w:lineRule="auto"/>
              <w:rPr>
                <w:rFonts w:eastAsia="Calibri"/>
              </w:rPr>
            </w:pPr>
          </w:p>
        </w:tc>
        <w:tc>
          <w:tcPr>
            <w:tcW w:w="1418" w:type="dxa"/>
            <w:shd w:val="clear" w:color="auto" w:fill="auto"/>
          </w:tcPr>
          <w:p w14:paraId="2675979F" w14:textId="77777777" w:rsidR="00BE129A" w:rsidRPr="002940D5" w:rsidRDefault="00BE129A" w:rsidP="00BE129A">
            <w:pPr>
              <w:spacing w:line="264" w:lineRule="auto"/>
              <w:rPr>
                <w:rFonts w:eastAsia="Calibri"/>
              </w:rPr>
            </w:pPr>
          </w:p>
        </w:tc>
      </w:tr>
      <w:tr w:rsidR="00BE129A" w:rsidRPr="002940D5" w14:paraId="081BB852" w14:textId="77777777" w:rsidTr="007015C3">
        <w:tc>
          <w:tcPr>
            <w:tcW w:w="590" w:type="dxa"/>
            <w:shd w:val="clear" w:color="auto" w:fill="auto"/>
            <w:vAlign w:val="center"/>
          </w:tcPr>
          <w:p w14:paraId="13AB9C5D" w14:textId="77777777" w:rsidR="00BE129A" w:rsidRPr="002940D5" w:rsidRDefault="00BE129A" w:rsidP="00BE129A">
            <w:pPr>
              <w:spacing w:line="264" w:lineRule="auto"/>
              <w:jc w:val="center"/>
              <w:rPr>
                <w:rFonts w:eastAsia="Calibri"/>
              </w:rPr>
            </w:pPr>
            <w:r w:rsidRPr="002940D5">
              <w:rPr>
                <w:rFonts w:eastAsia="Calibri"/>
              </w:rPr>
              <w:t>9</w:t>
            </w:r>
          </w:p>
        </w:tc>
        <w:tc>
          <w:tcPr>
            <w:tcW w:w="6356" w:type="dxa"/>
            <w:shd w:val="clear" w:color="auto" w:fill="auto"/>
          </w:tcPr>
          <w:p w14:paraId="399A5841" w14:textId="77777777" w:rsidR="00BE129A" w:rsidRPr="002940D5" w:rsidRDefault="00BE129A" w:rsidP="00BE129A">
            <w:pPr>
              <w:spacing w:line="264" w:lineRule="auto"/>
              <w:jc w:val="both"/>
              <w:rPr>
                <w:rFonts w:eastAsia="Calibri"/>
                <w:spacing w:val="-4"/>
              </w:rPr>
            </w:pPr>
            <w:r w:rsidRPr="002940D5">
              <w:rPr>
                <w:lang w:eastAsia="vi-VN"/>
              </w:rPr>
              <w:t>Không thực hiện hoặc chậm trễ trong việc xây dựng, ban hành,</w:t>
            </w:r>
            <w:r w:rsidRPr="002940D5">
              <w:rPr>
                <w:lang w:val="vi-VN" w:eastAsia="vi-VN"/>
              </w:rPr>
              <w:t xml:space="preserve"> rà soát, hoàn thiện các quy định, văn bản quy phạm pháp luật về quản lý, điều hành</w:t>
            </w:r>
            <w:r w:rsidRPr="002940D5">
              <w:rPr>
                <w:lang w:eastAsia="vi-VN"/>
              </w:rPr>
              <w:t xml:space="preserve"> theo chức năng, nhiệm vụ, quyền hạn;</w:t>
            </w:r>
            <w:r w:rsidRPr="002940D5">
              <w:rPr>
                <w:lang w:val="vi-VN" w:eastAsia="vi-VN"/>
              </w:rPr>
              <w:t xml:space="preserve"> thiếu công khai, minh bạch</w:t>
            </w:r>
            <w:r w:rsidRPr="002940D5">
              <w:rPr>
                <w:lang w:eastAsia="vi-VN"/>
              </w:rPr>
              <w:t xml:space="preserve"> trong tổ chức thực hiện nhiệm vụ; </w:t>
            </w:r>
            <w:r w:rsidRPr="002940D5">
              <w:rPr>
                <w:lang w:val="vi-VN" w:eastAsia="vi-VN"/>
              </w:rPr>
              <w:t>thực hiện không nghiêm túc các nội dung nghị quyết, kết luận của Đảng, pháp luật của Nhà nước</w:t>
            </w:r>
            <w:r w:rsidRPr="002940D5">
              <w:rPr>
                <w:lang w:eastAsia="vi-VN"/>
              </w:rPr>
              <w:t>.</w:t>
            </w:r>
          </w:p>
        </w:tc>
        <w:tc>
          <w:tcPr>
            <w:tcW w:w="1276" w:type="dxa"/>
            <w:shd w:val="clear" w:color="auto" w:fill="auto"/>
          </w:tcPr>
          <w:p w14:paraId="71387F7D" w14:textId="77777777" w:rsidR="00BE129A" w:rsidRPr="002940D5" w:rsidRDefault="00BE129A" w:rsidP="00BE129A">
            <w:pPr>
              <w:spacing w:line="264" w:lineRule="auto"/>
              <w:rPr>
                <w:rFonts w:eastAsia="Calibri"/>
              </w:rPr>
            </w:pPr>
          </w:p>
        </w:tc>
        <w:tc>
          <w:tcPr>
            <w:tcW w:w="1418" w:type="dxa"/>
            <w:shd w:val="clear" w:color="auto" w:fill="auto"/>
          </w:tcPr>
          <w:p w14:paraId="1F7FE25C" w14:textId="77777777" w:rsidR="00BE129A" w:rsidRPr="002940D5" w:rsidRDefault="00BE129A" w:rsidP="00BE129A">
            <w:pPr>
              <w:spacing w:line="264" w:lineRule="auto"/>
              <w:rPr>
                <w:rFonts w:eastAsia="Calibri"/>
              </w:rPr>
            </w:pPr>
          </w:p>
        </w:tc>
      </w:tr>
      <w:tr w:rsidR="00BE129A" w:rsidRPr="002940D5" w14:paraId="3A342048" w14:textId="77777777" w:rsidTr="007015C3">
        <w:tc>
          <w:tcPr>
            <w:tcW w:w="590" w:type="dxa"/>
            <w:shd w:val="clear" w:color="auto" w:fill="auto"/>
            <w:vAlign w:val="center"/>
          </w:tcPr>
          <w:p w14:paraId="2A7ACD8D" w14:textId="77777777" w:rsidR="00BE129A" w:rsidRPr="002940D5" w:rsidRDefault="00BE129A" w:rsidP="00BE129A">
            <w:pPr>
              <w:spacing w:line="264" w:lineRule="auto"/>
              <w:jc w:val="center"/>
              <w:rPr>
                <w:rFonts w:eastAsia="Calibri"/>
              </w:rPr>
            </w:pPr>
            <w:r w:rsidRPr="002940D5">
              <w:rPr>
                <w:rFonts w:eastAsia="Calibri"/>
              </w:rPr>
              <w:t>10</w:t>
            </w:r>
          </w:p>
        </w:tc>
        <w:tc>
          <w:tcPr>
            <w:tcW w:w="6356" w:type="dxa"/>
            <w:shd w:val="clear" w:color="auto" w:fill="auto"/>
          </w:tcPr>
          <w:p w14:paraId="442C50B2" w14:textId="77777777" w:rsidR="00BE129A" w:rsidRPr="002940D5" w:rsidRDefault="00BE129A" w:rsidP="00BE129A">
            <w:pPr>
              <w:spacing w:line="264" w:lineRule="auto"/>
              <w:jc w:val="both"/>
              <w:rPr>
                <w:rFonts w:eastAsia="Calibri"/>
              </w:rPr>
            </w:pPr>
            <w:r w:rsidRPr="002940D5">
              <w:rPr>
                <w:lang w:eastAsia="vi-VN"/>
              </w:rPr>
              <w:t>Không</w:t>
            </w:r>
            <w:r w:rsidRPr="002940D5">
              <w:rPr>
                <w:lang w:val="vi-VN" w:eastAsia="vi-VN"/>
              </w:rPr>
              <w:t xml:space="preserve"> thực hiện nghiêm túc việc tiếp dân định kỳ hoặc đột xuất để tiếp nhận thông tin, lắng nghe, đối thoại trực tiếp và xử lý những phản ánh, kiến nghị của nhân dân, nhất là những biểu hiện suy thoái, “tự diễn biến”, “tự chuyển hóa” trong cán bộ, đảng viên</w:t>
            </w:r>
            <w:r w:rsidRPr="002940D5">
              <w:rPr>
                <w:lang w:eastAsia="vi-VN"/>
              </w:rPr>
              <w:t>.</w:t>
            </w:r>
          </w:p>
        </w:tc>
        <w:tc>
          <w:tcPr>
            <w:tcW w:w="1276" w:type="dxa"/>
            <w:shd w:val="clear" w:color="auto" w:fill="auto"/>
          </w:tcPr>
          <w:p w14:paraId="73209886" w14:textId="77777777" w:rsidR="00BE129A" w:rsidRPr="002940D5" w:rsidRDefault="00BE129A" w:rsidP="00BE129A">
            <w:pPr>
              <w:spacing w:line="264" w:lineRule="auto"/>
              <w:rPr>
                <w:rFonts w:eastAsia="Calibri"/>
              </w:rPr>
            </w:pPr>
          </w:p>
        </w:tc>
        <w:tc>
          <w:tcPr>
            <w:tcW w:w="1418" w:type="dxa"/>
            <w:shd w:val="clear" w:color="auto" w:fill="auto"/>
          </w:tcPr>
          <w:p w14:paraId="4488410B" w14:textId="77777777" w:rsidR="00BE129A" w:rsidRPr="002940D5" w:rsidRDefault="00BE129A" w:rsidP="00BE129A">
            <w:pPr>
              <w:spacing w:line="264" w:lineRule="auto"/>
              <w:rPr>
                <w:rFonts w:eastAsia="Calibri"/>
              </w:rPr>
            </w:pPr>
          </w:p>
        </w:tc>
      </w:tr>
      <w:tr w:rsidR="00BE129A" w:rsidRPr="002940D5" w14:paraId="64E23EB5" w14:textId="77777777" w:rsidTr="007015C3">
        <w:tc>
          <w:tcPr>
            <w:tcW w:w="590" w:type="dxa"/>
            <w:shd w:val="clear" w:color="auto" w:fill="auto"/>
            <w:vAlign w:val="center"/>
          </w:tcPr>
          <w:p w14:paraId="7CC74976" w14:textId="77777777" w:rsidR="00BE129A" w:rsidRPr="002940D5" w:rsidRDefault="00BE129A" w:rsidP="00BE129A">
            <w:pPr>
              <w:spacing w:line="264" w:lineRule="auto"/>
              <w:jc w:val="center"/>
              <w:rPr>
                <w:rFonts w:eastAsia="Calibri"/>
              </w:rPr>
            </w:pPr>
            <w:r w:rsidRPr="002940D5">
              <w:rPr>
                <w:rFonts w:eastAsia="Calibri"/>
              </w:rPr>
              <w:t>11</w:t>
            </w:r>
          </w:p>
        </w:tc>
        <w:tc>
          <w:tcPr>
            <w:tcW w:w="6356" w:type="dxa"/>
            <w:shd w:val="clear" w:color="auto" w:fill="auto"/>
          </w:tcPr>
          <w:p w14:paraId="045A35DF" w14:textId="77777777" w:rsidR="00BE129A" w:rsidRPr="002940D5" w:rsidRDefault="00BE129A" w:rsidP="00BE129A">
            <w:pPr>
              <w:spacing w:line="264" w:lineRule="auto"/>
              <w:jc w:val="both"/>
              <w:rPr>
                <w:rFonts w:eastAsia="Calibri"/>
                <w:spacing w:val="-6"/>
              </w:rPr>
            </w:pPr>
            <w:r w:rsidRPr="002940D5">
              <w:rPr>
                <w:spacing w:val="-6"/>
                <w:lang w:eastAsia="vi-VN"/>
              </w:rPr>
              <w:t>Tổ chức đảng thực hiện không đầy đủ chức năng, nhiệm vụ, quyền hạn của mình; không ban hành văn bản lãnh đạo, chỉ đạo hoặc đề ra chủ trương, kế hoạch, biện pháp chỉ đạo, tổ chức thực hiện; không phân công trách nhiệm vụ thể; không đôn đốc, kiểm tra, giám sát việc thực hiện nhiệm vụ thuộc phạm vi lãnh đạo, quản lý.</w:t>
            </w:r>
          </w:p>
        </w:tc>
        <w:tc>
          <w:tcPr>
            <w:tcW w:w="1276" w:type="dxa"/>
            <w:shd w:val="clear" w:color="auto" w:fill="auto"/>
          </w:tcPr>
          <w:p w14:paraId="13D1652F" w14:textId="77777777" w:rsidR="00BE129A" w:rsidRPr="002940D5" w:rsidRDefault="00BE129A" w:rsidP="00BE129A">
            <w:pPr>
              <w:spacing w:line="264" w:lineRule="auto"/>
              <w:rPr>
                <w:rFonts w:eastAsia="Calibri"/>
              </w:rPr>
            </w:pPr>
          </w:p>
        </w:tc>
        <w:tc>
          <w:tcPr>
            <w:tcW w:w="1418" w:type="dxa"/>
            <w:shd w:val="clear" w:color="auto" w:fill="auto"/>
          </w:tcPr>
          <w:p w14:paraId="63238640" w14:textId="77777777" w:rsidR="00BE129A" w:rsidRPr="002940D5" w:rsidRDefault="00BE129A" w:rsidP="00BE129A">
            <w:pPr>
              <w:spacing w:line="264" w:lineRule="auto"/>
              <w:rPr>
                <w:rFonts w:eastAsia="Calibri"/>
              </w:rPr>
            </w:pPr>
          </w:p>
        </w:tc>
      </w:tr>
      <w:tr w:rsidR="00BE129A" w:rsidRPr="002940D5" w14:paraId="22BBEBD1" w14:textId="77777777" w:rsidTr="007015C3">
        <w:tc>
          <w:tcPr>
            <w:tcW w:w="590" w:type="dxa"/>
            <w:shd w:val="clear" w:color="auto" w:fill="auto"/>
            <w:vAlign w:val="center"/>
          </w:tcPr>
          <w:p w14:paraId="568C9073" w14:textId="77777777" w:rsidR="00BE129A" w:rsidRPr="002940D5" w:rsidRDefault="00BE129A" w:rsidP="00BE129A">
            <w:pPr>
              <w:spacing w:line="264" w:lineRule="auto"/>
              <w:jc w:val="center"/>
              <w:rPr>
                <w:rFonts w:eastAsia="Calibri"/>
              </w:rPr>
            </w:pPr>
            <w:r w:rsidRPr="002940D5">
              <w:rPr>
                <w:rFonts w:eastAsia="Calibri"/>
              </w:rPr>
              <w:t>12</w:t>
            </w:r>
          </w:p>
        </w:tc>
        <w:tc>
          <w:tcPr>
            <w:tcW w:w="6356" w:type="dxa"/>
            <w:shd w:val="clear" w:color="auto" w:fill="auto"/>
          </w:tcPr>
          <w:p w14:paraId="698E7ECA" w14:textId="77777777" w:rsidR="00BE129A" w:rsidRPr="002940D5" w:rsidRDefault="00BE129A" w:rsidP="00BE129A">
            <w:pPr>
              <w:spacing w:line="264" w:lineRule="auto"/>
              <w:jc w:val="both"/>
              <w:rPr>
                <w:rFonts w:eastAsia="Calibri"/>
                <w:spacing w:val="-6"/>
              </w:rPr>
            </w:pPr>
            <w:r w:rsidRPr="002940D5">
              <w:rPr>
                <w:spacing w:val="-6"/>
                <w:lang w:eastAsia="vi-VN"/>
              </w:rPr>
              <w:t>Đảng viên giữ chức vụ lãnh đạo, quản lý không thực hiện đầy đủ nhiệm vụ, quyền hạn của mình; không ban hành quyết định, quy chế, quy định, quy trình; không có chủ trương, biện pháp lãnh đạo, chỉ đạo, tổ chức thực hiện hoặc đôn đốc, kiểm tra, giám sát, kiểm soát việc thực hiện nhiệm vụ thuộc phạm vi lãnh đạo, quản lý.</w:t>
            </w:r>
          </w:p>
        </w:tc>
        <w:tc>
          <w:tcPr>
            <w:tcW w:w="1276" w:type="dxa"/>
            <w:shd w:val="clear" w:color="auto" w:fill="auto"/>
          </w:tcPr>
          <w:p w14:paraId="1AA3049F" w14:textId="77777777" w:rsidR="00BE129A" w:rsidRPr="002940D5" w:rsidRDefault="00BE129A" w:rsidP="00BE129A">
            <w:pPr>
              <w:spacing w:line="264" w:lineRule="auto"/>
              <w:rPr>
                <w:rFonts w:eastAsia="Calibri"/>
              </w:rPr>
            </w:pPr>
          </w:p>
        </w:tc>
        <w:tc>
          <w:tcPr>
            <w:tcW w:w="1418" w:type="dxa"/>
            <w:shd w:val="clear" w:color="auto" w:fill="auto"/>
          </w:tcPr>
          <w:p w14:paraId="7AF4F730" w14:textId="77777777" w:rsidR="00BE129A" w:rsidRPr="002940D5" w:rsidRDefault="00BE129A" w:rsidP="00BE129A">
            <w:pPr>
              <w:spacing w:line="264" w:lineRule="auto"/>
              <w:rPr>
                <w:rFonts w:eastAsia="Calibri"/>
              </w:rPr>
            </w:pPr>
          </w:p>
        </w:tc>
      </w:tr>
      <w:tr w:rsidR="00BE129A" w:rsidRPr="002940D5" w14:paraId="663198DC" w14:textId="77777777" w:rsidTr="007015C3">
        <w:tc>
          <w:tcPr>
            <w:tcW w:w="590" w:type="dxa"/>
            <w:shd w:val="clear" w:color="auto" w:fill="auto"/>
            <w:vAlign w:val="center"/>
          </w:tcPr>
          <w:p w14:paraId="1E5282AD" w14:textId="77777777" w:rsidR="00BE129A" w:rsidRPr="002940D5" w:rsidRDefault="00BE129A" w:rsidP="00BE129A">
            <w:pPr>
              <w:spacing w:line="264" w:lineRule="auto"/>
              <w:jc w:val="center"/>
              <w:rPr>
                <w:rFonts w:eastAsia="Calibri"/>
                <w:b/>
                <w:bCs/>
              </w:rPr>
            </w:pPr>
            <w:r w:rsidRPr="002940D5">
              <w:rPr>
                <w:rFonts w:eastAsia="Calibri"/>
                <w:b/>
                <w:bCs/>
              </w:rPr>
              <w:t>II</w:t>
            </w:r>
          </w:p>
        </w:tc>
        <w:tc>
          <w:tcPr>
            <w:tcW w:w="6356" w:type="dxa"/>
            <w:shd w:val="clear" w:color="auto" w:fill="auto"/>
          </w:tcPr>
          <w:p w14:paraId="5E6BE0D7" w14:textId="77777777" w:rsidR="00BE129A" w:rsidRPr="002940D5" w:rsidRDefault="00BE129A" w:rsidP="00BE129A">
            <w:pPr>
              <w:spacing w:line="264" w:lineRule="auto"/>
              <w:jc w:val="both"/>
              <w:rPr>
                <w:rFonts w:eastAsia="Calibri"/>
                <w:spacing w:val="-8"/>
              </w:rPr>
            </w:pPr>
            <w:r w:rsidRPr="002940D5">
              <w:rPr>
                <w:b/>
                <w:lang w:eastAsia="vi-VN"/>
              </w:rPr>
              <w:t>Nhóm các biểu hiện về né tránh, đùn đẩy, thiếu trách nhiệm trong thực thi nhiệm vụ</w:t>
            </w:r>
          </w:p>
        </w:tc>
        <w:tc>
          <w:tcPr>
            <w:tcW w:w="1276" w:type="dxa"/>
            <w:shd w:val="clear" w:color="auto" w:fill="auto"/>
          </w:tcPr>
          <w:p w14:paraId="6B9D8892" w14:textId="77777777" w:rsidR="00BE129A" w:rsidRPr="002940D5" w:rsidRDefault="00BE129A" w:rsidP="00BE129A">
            <w:pPr>
              <w:spacing w:line="264" w:lineRule="auto"/>
              <w:rPr>
                <w:rFonts w:eastAsia="Calibri"/>
              </w:rPr>
            </w:pPr>
          </w:p>
        </w:tc>
        <w:tc>
          <w:tcPr>
            <w:tcW w:w="1418" w:type="dxa"/>
            <w:shd w:val="clear" w:color="auto" w:fill="auto"/>
          </w:tcPr>
          <w:p w14:paraId="158D3B88" w14:textId="77777777" w:rsidR="00BE129A" w:rsidRPr="002940D5" w:rsidRDefault="00BE129A" w:rsidP="00BE129A">
            <w:pPr>
              <w:spacing w:line="264" w:lineRule="auto"/>
              <w:rPr>
                <w:rFonts w:eastAsia="Calibri"/>
              </w:rPr>
            </w:pPr>
          </w:p>
        </w:tc>
      </w:tr>
      <w:tr w:rsidR="00BE129A" w:rsidRPr="002940D5" w14:paraId="0B82331D" w14:textId="77777777" w:rsidTr="007015C3">
        <w:tc>
          <w:tcPr>
            <w:tcW w:w="590" w:type="dxa"/>
            <w:shd w:val="clear" w:color="auto" w:fill="auto"/>
            <w:vAlign w:val="center"/>
          </w:tcPr>
          <w:p w14:paraId="17C22291" w14:textId="77777777" w:rsidR="00BE129A" w:rsidRPr="002940D5" w:rsidRDefault="00BE129A" w:rsidP="00BE129A">
            <w:pPr>
              <w:spacing w:line="264" w:lineRule="auto"/>
              <w:jc w:val="center"/>
              <w:rPr>
                <w:rFonts w:eastAsia="Calibri"/>
              </w:rPr>
            </w:pPr>
            <w:r w:rsidRPr="002940D5">
              <w:rPr>
                <w:rFonts w:eastAsia="Calibri"/>
              </w:rPr>
              <w:t>1</w:t>
            </w:r>
          </w:p>
        </w:tc>
        <w:tc>
          <w:tcPr>
            <w:tcW w:w="6356" w:type="dxa"/>
            <w:shd w:val="clear" w:color="auto" w:fill="auto"/>
          </w:tcPr>
          <w:p w14:paraId="0DB4C4B5" w14:textId="77777777" w:rsidR="00BE129A" w:rsidRPr="002940D5" w:rsidRDefault="00BE129A" w:rsidP="00BE129A">
            <w:pPr>
              <w:tabs>
                <w:tab w:val="left" w:pos="1375"/>
              </w:tabs>
              <w:spacing w:line="264" w:lineRule="auto"/>
              <w:jc w:val="both"/>
              <w:rPr>
                <w:rFonts w:eastAsia="Calibri"/>
              </w:rPr>
            </w:pPr>
            <w:r w:rsidRPr="002940D5">
              <w:rPr>
                <w:lang w:eastAsia="vi-VN"/>
              </w:rPr>
              <w:t>Không thực hiện hoặc thực hiện không đúng, không đầy đủ chức trách, nhiệm vụ, quyền hạn được giao; không thực hiện đúng nguyên tắc, chế độ, thủ tục, quy trình, quy phạm, tiêu chuẩn, điều kiện, thẩm quyền hoặc theo quy định của Đảng và pháp luật của Nhà nước về một nhiệm vụ hoặc công việc cụ thể.</w:t>
            </w:r>
          </w:p>
        </w:tc>
        <w:tc>
          <w:tcPr>
            <w:tcW w:w="1276" w:type="dxa"/>
            <w:shd w:val="clear" w:color="auto" w:fill="auto"/>
          </w:tcPr>
          <w:p w14:paraId="6AEB17C9" w14:textId="77777777" w:rsidR="00BE129A" w:rsidRPr="002940D5" w:rsidRDefault="00BE129A" w:rsidP="00BE129A">
            <w:pPr>
              <w:spacing w:line="264" w:lineRule="auto"/>
              <w:rPr>
                <w:rFonts w:eastAsia="Calibri"/>
              </w:rPr>
            </w:pPr>
          </w:p>
        </w:tc>
        <w:tc>
          <w:tcPr>
            <w:tcW w:w="1418" w:type="dxa"/>
            <w:shd w:val="clear" w:color="auto" w:fill="auto"/>
          </w:tcPr>
          <w:p w14:paraId="57FC7786" w14:textId="77777777" w:rsidR="00BE129A" w:rsidRPr="002940D5" w:rsidRDefault="00BE129A" w:rsidP="00BE129A">
            <w:pPr>
              <w:spacing w:line="264" w:lineRule="auto"/>
              <w:rPr>
                <w:rFonts w:eastAsia="Calibri"/>
              </w:rPr>
            </w:pPr>
          </w:p>
        </w:tc>
      </w:tr>
      <w:tr w:rsidR="00BE129A" w:rsidRPr="002940D5" w14:paraId="4BE18528" w14:textId="77777777" w:rsidTr="007015C3">
        <w:tc>
          <w:tcPr>
            <w:tcW w:w="590" w:type="dxa"/>
            <w:shd w:val="clear" w:color="auto" w:fill="auto"/>
            <w:vAlign w:val="center"/>
          </w:tcPr>
          <w:p w14:paraId="1CEF9470" w14:textId="77777777" w:rsidR="00BE129A" w:rsidRPr="002940D5" w:rsidRDefault="00BE129A" w:rsidP="00BE129A">
            <w:pPr>
              <w:spacing w:line="264" w:lineRule="auto"/>
              <w:jc w:val="center"/>
              <w:rPr>
                <w:rFonts w:eastAsia="Calibri"/>
              </w:rPr>
            </w:pPr>
            <w:r w:rsidRPr="002940D5">
              <w:rPr>
                <w:rFonts w:eastAsia="Calibri"/>
              </w:rPr>
              <w:lastRenderedPageBreak/>
              <w:t>2</w:t>
            </w:r>
          </w:p>
        </w:tc>
        <w:tc>
          <w:tcPr>
            <w:tcW w:w="6356" w:type="dxa"/>
            <w:shd w:val="clear" w:color="auto" w:fill="auto"/>
          </w:tcPr>
          <w:p w14:paraId="2E1E494E" w14:textId="77777777" w:rsidR="00BE129A" w:rsidRPr="002940D5" w:rsidRDefault="00BE129A" w:rsidP="00BE129A">
            <w:pPr>
              <w:spacing w:line="264" w:lineRule="auto"/>
              <w:jc w:val="both"/>
              <w:rPr>
                <w:rFonts w:eastAsia="Calibri"/>
              </w:rPr>
            </w:pPr>
            <w:r w:rsidRPr="002940D5">
              <w:rPr>
                <w:rFonts w:eastAsia="Calibri"/>
              </w:rPr>
              <w:t>Không ưu tiên giải quyết ngay các việc cấp bách; các vấn đề lớn, khó, phức tạp, nhạy cảm; các công việc nổi cộm, bức xúc, cấp bách, công việc liên quan đến địa bàn, lĩnh vực tiềm ẩn phức tạp...</w:t>
            </w:r>
          </w:p>
        </w:tc>
        <w:tc>
          <w:tcPr>
            <w:tcW w:w="1276" w:type="dxa"/>
            <w:shd w:val="clear" w:color="auto" w:fill="auto"/>
          </w:tcPr>
          <w:p w14:paraId="5AEF0D27" w14:textId="77777777" w:rsidR="00BE129A" w:rsidRPr="002940D5" w:rsidRDefault="00BE129A" w:rsidP="00BE129A">
            <w:pPr>
              <w:spacing w:line="264" w:lineRule="auto"/>
              <w:rPr>
                <w:rFonts w:eastAsia="Calibri"/>
              </w:rPr>
            </w:pPr>
          </w:p>
        </w:tc>
        <w:tc>
          <w:tcPr>
            <w:tcW w:w="1418" w:type="dxa"/>
            <w:shd w:val="clear" w:color="auto" w:fill="auto"/>
          </w:tcPr>
          <w:p w14:paraId="1FD86683" w14:textId="77777777" w:rsidR="00BE129A" w:rsidRPr="002940D5" w:rsidRDefault="00BE129A" w:rsidP="00BE129A">
            <w:pPr>
              <w:spacing w:line="264" w:lineRule="auto"/>
              <w:rPr>
                <w:rFonts w:eastAsia="Calibri"/>
              </w:rPr>
            </w:pPr>
          </w:p>
        </w:tc>
      </w:tr>
      <w:tr w:rsidR="00BE129A" w:rsidRPr="002940D5" w14:paraId="7614122C" w14:textId="77777777" w:rsidTr="007015C3">
        <w:tc>
          <w:tcPr>
            <w:tcW w:w="590" w:type="dxa"/>
            <w:shd w:val="clear" w:color="auto" w:fill="auto"/>
            <w:vAlign w:val="center"/>
          </w:tcPr>
          <w:p w14:paraId="25BE3A02" w14:textId="77777777" w:rsidR="00BE129A" w:rsidRPr="002940D5" w:rsidRDefault="00BE129A" w:rsidP="00BE129A">
            <w:pPr>
              <w:spacing w:line="264" w:lineRule="auto"/>
              <w:jc w:val="center"/>
              <w:rPr>
                <w:rFonts w:eastAsia="Calibri"/>
              </w:rPr>
            </w:pPr>
            <w:r w:rsidRPr="002940D5">
              <w:rPr>
                <w:rFonts w:eastAsia="Calibri"/>
              </w:rPr>
              <w:t>3</w:t>
            </w:r>
          </w:p>
        </w:tc>
        <w:tc>
          <w:tcPr>
            <w:tcW w:w="6356" w:type="dxa"/>
            <w:shd w:val="clear" w:color="auto" w:fill="auto"/>
          </w:tcPr>
          <w:p w14:paraId="0DC4167A" w14:textId="77777777" w:rsidR="00BE129A" w:rsidRPr="002940D5" w:rsidRDefault="00BE129A" w:rsidP="00BE129A">
            <w:pPr>
              <w:spacing w:line="264" w:lineRule="auto"/>
              <w:jc w:val="both"/>
              <w:rPr>
                <w:rFonts w:eastAsia="Calibri"/>
              </w:rPr>
            </w:pPr>
            <w:r w:rsidRPr="002940D5">
              <w:rPr>
                <w:rFonts w:eastAsia="Calibri"/>
              </w:rPr>
              <w:t>Không chủ động tham mưu, đề xuất và tổ chức thực hiện các công việc thuộc thẩm quyền, trách nhiệm được giao phụ trách; tham mưu “lòng vòng”, không nêu rõ quan điểm, chính kiến, tham mưu không rõ người, rõ việc, rõ tiến độ, rõ trách nhiệm đối với công việc được giao; không phối hợp hoặc phối hợp không có hiệu quả với các cơ quan có liên quan trong tổ chức thực hiện nhiệm vụ được giao.</w:t>
            </w:r>
          </w:p>
        </w:tc>
        <w:tc>
          <w:tcPr>
            <w:tcW w:w="1276" w:type="dxa"/>
            <w:shd w:val="clear" w:color="auto" w:fill="auto"/>
          </w:tcPr>
          <w:p w14:paraId="369EFF31" w14:textId="77777777" w:rsidR="00BE129A" w:rsidRPr="002940D5" w:rsidRDefault="00BE129A" w:rsidP="00BE129A">
            <w:pPr>
              <w:spacing w:line="264" w:lineRule="auto"/>
              <w:rPr>
                <w:rFonts w:eastAsia="Calibri"/>
              </w:rPr>
            </w:pPr>
          </w:p>
        </w:tc>
        <w:tc>
          <w:tcPr>
            <w:tcW w:w="1418" w:type="dxa"/>
            <w:shd w:val="clear" w:color="auto" w:fill="auto"/>
          </w:tcPr>
          <w:p w14:paraId="0CB0CF79" w14:textId="77777777" w:rsidR="00BE129A" w:rsidRPr="002940D5" w:rsidRDefault="00BE129A" w:rsidP="00BE129A">
            <w:pPr>
              <w:spacing w:line="264" w:lineRule="auto"/>
              <w:rPr>
                <w:rFonts w:eastAsia="Calibri"/>
              </w:rPr>
            </w:pPr>
          </w:p>
        </w:tc>
      </w:tr>
      <w:tr w:rsidR="00BE129A" w:rsidRPr="002940D5" w14:paraId="00BFAB80" w14:textId="77777777" w:rsidTr="007015C3">
        <w:tc>
          <w:tcPr>
            <w:tcW w:w="590" w:type="dxa"/>
            <w:shd w:val="clear" w:color="auto" w:fill="auto"/>
            <w:vAlign w:val="center"/>
          </w:tcPr>
          <w:p w14:paraId="7B0A0B2E" w14:textId="77777777" w:rsidR="00BE129A" w:rsidRPr="002940D5" w:rsidRDefault="00BE129A" w:rsidP="00BE129A">
            <w:pPr>
              <w:spacing w:line="264" w:lineRule="auto"/>
              <w:jc w:val="center"/>
              <w:rPr>
                <w:rFonts w:eastAsia="Calibri"/>
              </w:rPr>
            </w:pPr>
            <w:r w:rsidRPr="002940D5">
              <w:rPr>
                <w:rFonts w:eastAsia="Calibri"/>
              </w:rPr>
              <w:t>4</w:t>
            </w:r>
          </w:p>
        </w:tc>
        <w:tc>
          <w:tcPr>
            <w:tcW w:w="6356" w:type="dxa"/>
            <w:shd w:val="clear" w:color="auto" w:fill="auto"/>
          </w:tcPr>
          <w:p w14:paraId="4B5BE4D0" w14:textId="77777777" w:rsidR="00BE129A" w:rsidRPr="002940D5" w:rsidRDefault="00BE129A" w:rsidP="00BE129A">
            <w:pPr>
              <w:spacing w:line="264" w:lineRule="auto"/>
              <w:jc w:val="both"/>
              <w:rPr>
                <w:rFonts w:eastAsia="Calibri"/>
              </w:rPr>
            </w:pPr>
            <w:r w:rsidRPr="002940D5">
              <w:rPr>
                <w:rFonts w:eastAsia="Calibri"/>
              </w:rPr>
              <w:t>Tìm cách đẩy việc lên cơ quan cấp trên hoặc chuyển ngang sang cơ quan, đơn vị, cá nhân khác trong khi công việc thuộc thẩm quyền, trách nhiệm giải quyết của mình.</w:t>
            </w:r>
          </w:p>
        </w:tc>
        <w:tc>
          <w:tcPr>
            <w:tcW w:w="1276" w:type="dxa"/>
            <w:shd w:val="clear" w:color="auto" w:fill="auto"/>
          </w:tcPr>
          <w:p w14:paraId="1F65D834" w14:textId="77777777" w:rsidR="00BE129A" w:rsidRPr="002940D5" w:rsidRDefault="00BE129A" w:rsidP="00BE129A">
            <w:pPr>
              <w:spacing w:line="264" w:lineRule="auto"/>
              <w:rPr>
                <w:rFonts w:eastAsia="Calibri"/>
              </w:rPr>
            </w:pPr>
          </w:p>
        </w:tc>
        <w:tc>
          <w:tcPr>
            <w:tcW w:w="1418" w:type="dxa"/>
            <w:shd w:val="clear" w:color="auto" w:fill="auto"/>
          </w:tcPr>
          <w:p w14:paraId="21241829" w14:textId="77777777" w:rsidR="00BE129A" w:rsidRPr="002940D5" w:rsidRDefault="00BE129A" w:rsidP="00BE129A">
            <w:pPr>
              <w:spacing w:line="264" w:lineRule="auto"/>
              <w:rPr>
                <w:rFonts w:eastAsia="Calibri"/>
              </w:rPr>
            </w:pPr>
          </w:p>
        </w:tc>
      </w:tr>
      <w:tr w:rsidR="00BE129A" w:rsidRPr="002940D5" w14:paraId="44FC465B" w14:textId="77777777" w:rsidTr="007015C3">
        <w:tc>
          <w:tcPr>
            <w:tcW w:w="590" w:type="dxa"/>
            <w:shd w:val="clear" w:color="auto" w:fill="auto"/>
            <w:vAlign w:val="center"/>
          </w:tcPr>
          <w:p w14:paraId="5422EF5E" w14:textId="77777777" w:rsidR="00BE129A" w:rsidRPr="002940D5" w:rsidRDefault="00BE129A" w:rsidP="00BE129A">
            <w:pPr>
              <w:spacing w:line="264" w:lineRule="auto"/>
              <w:jc w:val="center"/>
              <w:rPr>
                <w:rFonts w:eastAsia="Calibri"/>
              </w:rPr>
            </w:pPr>
            <w:r w:rsidRPr="002940D5">
              <w:rPr>
                <w:rFonts w:eastAsia="Calibri"/>
              </w:rPr>
              <w:t>5</w:t>
            </w:r>
          </w:p>
        </w:tc>
        <w:tc>
          <w:tcPr>
            <w:tcW w:w="6356" w:type="dxa"/>
            <w:shd w:val="clear" w:color="auto" w:fill="auto"/>
          </w:tcPr>
          <w:p w14:paraId="5B45C6E2" w14:textId="77777777" w:rsidR="00BE129A" w:rsidRPr="002940D5" w:rsidRDefault="00BE129A" w:rsidP="00BE129A">
            <w:pPr>
              <w:tabs>
                <w:tab w:val="left" w:pos="960"/>
              </w:tabs>
              <w:spacing w:line="264" w:lineRule="auto"/>
              <w:jc w:val="both"/>
              <w:rPr>
                <w:rFonts w:eastAsia="Calibri"/>
              </w:rPr>
            </w:pPr>
            <w:r w:rsidRPr="002940D5">
              <w:rPr>
                <w:rFonts w:eastAsia="Calibri"/>
              </w:rPr>
              <w:t>Không trả lời hoặc trả lời nhưng không nêu rõ quan điểm, chậm trễ trong việc tiếp thu, trả lời các vấn đề thuộc thẩm quyền khi được hỏi hoặc xin ý kiến.</w:t>
            </w:r>
          </w:p>
        </w:tc>
        <w:tc>
          <w:tcPr>
            <w:tcW w:w="1276" w:type="dxa"/>
            <w:shd w:val="clear" w:color="auto" w:fill="auto"/>
          </w:tcPr>
          <w:p w14:paraId="1EEBBA53" w14:textId="77777777" w:rsidR="00BE129A" w:rsidRPr="002940D5" w:rsidRDefault="00BE129A" w:rsidP="00BE129A">
            <w:pPr>
              <w:spacing w:line="264" w:lineRule="auto"/>
              <w:rPr>
                <w:rFonts w:eastAsia="Calibri"/>
              </w:rPr>
            </w:pPr>
          </w:p>
        </w:tc>
        <w:tc>
          <w:tcPr>
            <w:tcW w:w="1418" w:type="dxa"/>
            <w:shd w:val="clear" w:color="auto" w:fill="auto"/>
          </w:tcPr>
          <w:p w14:paraId="5457BD0C" w14:textId="77777777" w:rsidR="00BE129A" w:rsidRPr="002940D5" w:rsidRDefault="00BE129A" w:rsidP="00BE129A">
            <w:pPr>
              <w:spacing w:line="264" w:lineRule="auto"/>
              <w:rPr>
                <w:rFonts w:eastAsia="Calibri"/>
              </w:rPr>
            </w:pPr>
          </w:p>
        </w:tc>
      </w:tr>
      <w:tr w:rsidR="00BE129A" w:rsidRPr="002940D5" w14:paraId="6DA1E455" w14:textId="77777777" w:rsidTr="007015C3">
        <w:tc>
          <w:tcPr>
            <w:tcW w:w="590" w:type="dxa"/>
            <w:shd w:val="clear" w:color="auto" w:fill="auto"/>
            <w:vAlign w:val="center"/>
          </w:tcPr>
          <w:p w14:paraId="1D23F876" w14:textId="77777777" w:rsidR="00BE129A" w:rsidRPr="002940D5" w:rsidRDefault="00BE129A" w:rsidP="00BE129A">
            <w:pPr>
              <w:spacing w:line="264" w:lineRule="auto"/>
              <w:jc w:val="center"/>
              <w:rPr>
                <w:rFonts w:eastAsia="Calibri"/>
              </w:rPr>
            </w:pPr>
            <w:r w:rsidRPr="002940D5">
              <w:rPr>
                <w:rFonts w:eastAsia="Calibri"/>
              </w:rPr>
              <w:t>6</w:t>
            </w:r>
          </w:p>
        </w:tc>
        <w:tc>
          <w:tcPr>
            <w:tcW w:w="6356" w:type="dxa"/>
            <w:shd w:val="clear" w:color="auto" w:fill="auto"/>
          </w:tcPr>
          <w:p w14:paraId="07FF93D3" w14:textId="77777777" w:rsidR="00BE129A" w:rsidRPr="002940D5" w:rsidRDefault="00BE129A" w:rsidP="00BE129A">
            <w:pPr>
              <w:spacing w:line="264" w:lineRule="auto"/>
              <w:jc w:val="both"/>
              <w:rPr>
                <w:rFonts w:eastAsia="Calibri"/>
                <w:spacing w:val="-6"/>
              </w:rPr>
            </w:pPr>
            <w:r w:rsidRPr="002940D5">
              <w:rPr>
                <w:rFonts w:eastAsia="Calibri"/>
                <w:spacing w:val="-6"/>
              </w:rPr>
              <w:t xml:space="preserve">Không chủ động dự báo tình hình, </w:t>
            </w:r>
            <w:r w:rsidRPr="002940D5">
              <w:rPr>
                <w:spacing w:val="-6"/>
                <w:lang w:val="vi-VN" w:eastAsia="vi-VN"/>
              </w:rPr>
              <w:t>xa rời thực tế, không sâu sát công việc, không nắm chắc tình hình trong cơ quan, tổ chức, địa phương, đơn vị</w:t>
            </w:r>
            <w:r w:rsidRPr="002940D5">
              <w:rPr>
                <w:rFonts w:eastAsia="Calibri"/>
                <w:spacing w:val="-6"/>
              </w:rPr>
              <w:t>. Tiếp nhận văn bản, nhiệm vụ mà không báo cáo hoặc chậm báo cáo, báo cáo không trung thực, không đúng kết quả thực tế việc thực hiện nhiệm vụ thuộc trách nhiệm của cơ quan, địa phương, đơn vị, cá nhân được phân công phụ trách.</w:t>
            </w:r>
          </w:p>
        </w:tc>
        <w:tc>
          <w:tcPr>
            <w:tcW w:w="1276" w:type="dxa"/>
            <w:shd w:val="clear" w:color="auto" w:fill="auto"/>
          </w:tcPr>
          <w:p w14:paraId="72D6A7AB" w14:textId="77777777" w:rsidR="00BE129A" w:rsidRPr="002940D5" w:rsidRDefault="00BE129A" w:rsidP="00BE129A">
            <w:pPr>
              <w:spacing w:line="264" w:lineRule="auto"/>
              <w:rPr>
                <w:rFonts w:eastAsia="Calibri"/>
              </w:rPr>
            </w:pPr>
          </w:p>
        </w:tc>
        <w:tc>
          <w:tcPr>
            <w:tcW w:w="1418" w:type="dxa"/>
            <w:shd w:val="clear" w:color="auto" w:fill="auto"/>
          </w:tcPr>
          <w:p w14:paraId="2FEB36CB" w14:textId="77777777" w:rsidR="00BE129A" w:rsidRPr="002940D5" w:rsidRDefault="00BE129A" w:rsidP="00BE129A">
            <w:pPr>
              <w:spacing w:line="264" w:lineRule="auto"/>
              <w:rPr>
                <w:rFonts w:eastAsia="Calibri"/>
              </w:rPr>
            </w:pPr>
          </w:p>
        </w:tc>
      </w:tr>
      <w:tr w:rsidR="00BE129A" w:rsidRPr="002940D5" w14:paraId="4799B5B3" w14:textId="77777777" w:rsidTr="007015C3">
        <w:tc>
          <w:tcPr>
            <w:tcW w:w="590" w:type="dxa"/>
            <w:shd w:val="clear" w:color="auto" w:fill="auto"/>
            <w:vAlign w:val="center"/>
          </w:tcPr>
          <w:p w14:paraId="76C181DE" w14:textId="77777777" w:rsidR="00BE129A" w:rsidRPr="002940D5" w:rsidRDefault="00BE129A" w:rsidP="00BE129A">
            <w:pPr>
              <w:spacing w:line="264" w:lineRule="auto"/>
              <w:jc w:val="center"/>
              <w:rPr>
                <w:rFonts w:eastAsia="Calibri"/>
              </w:rPr>
            </w:pPr>
            <w:r w:rsidRPr="002940D5">
              <w:rPr>
                <w:rFonts w:eastAsia="Calibri"/>
              </w:rPr>
              <w:t>7</w:t>
            </w:r>
          </w:p>
        </w:tc>
        <w:tc>
          <w:tcPr>
            <w:tcW w:w="6356" w:type="dxa"/>
            <w:shd w:val="clear" w:color="auto" w:fill="auto"/>
          </w:tcPr>
          <w:p w14:paraId="78A01E8D" w14:textId="77777777" w:rsidR="00BE129A" w:rsidRPr="002940D5" w:rsidRDefault="00BE129A" w:rsidP="00BE129A">
            <w:pPr>
              <w:spacing w:line="264" w:lineRule="auto"/>
              <w:jc w:val="both"/>
              <w:rPr>
                <w:rFonts w:eastAsia="Calibri"/>
                <w:spacing w:val="-6"/>
              </w:rPr>
            </w:pPr>
            <w:r w:rsidRPr="002940D5">
              <w:rPr>
                <w:rFonts w:eastAsia="Calibri"/>
                <w:spacing w:val="-6"/>
              </w:rPr>
              <w:t>Thờ ơ, vô cảm, có thái độ bàng quan, vô trách nhiệm trước các hành vi sai trái trong cơ quan, đơn vị và xã hội; không giải quyết hoặc giải quyết không kịp thời, không hết trách nhiệm đối với các vấn đề bức xúc của nhân dân.</w:t>
            </w:r>
          </w:p>
        </w:tc>
        <w:tc>
          <w:tcPr>
            <w:tcW w:w="1276" w:type="dxa"/>
            <w:shd w:val="clear" w:color="auto" w:fill="auto"/>
          </w:tcPr>
          <w:p w14:paraId="31C0FFA2" w14:textId="77777777" w:rsidR="00BE129A" w:rsidRPr="002940D5" w:rsidRDefault="00BE129A" w:rsidP="00BE129A">
            <w:pPr>
              <w:spacing w:line="264" w:lineRule="auto"/>
              <w:rPr>
                <w:rFonts w:eastAsia="Calibri"/>
              </w:rPr>
            </w:pPr>
          </w:p>
        </w:tc>
        <w:tc>
          <w:tcPr>
            <w:tcW w:w="1418" w:type="dxa"/>
            <w:shd w:val="clear" w:color="auto" w:fill="auto"/>
          </w:tcPr>
          <w:p w14:paraId="541BBFCB" w14:textId="77777777" w:rsidR="00BE129A" w:rsidRPr="002940D5" w:rsidRDefault="00BE129A" w:rsidP="00BE129A">
            <w:pPr>
              <w:spacing w:line="264" w:lineRule="auto"/>
              <w:rPr>
                <w:rFonts w:eastAsia="Calibri"/>
              </w:rPr>
            </w:pPr>
          </w:p>
        </w:tc>
      </w:tr>
      <w:tr w:rsidR="00BE129A" w:rsidRPr="002940D5" w14:paraId="2846EC80" w14:textId="77777777" w:rsidTr="007015C3">
        <w:tc>
          <w:tcPr>
            <w:tcW w:w="590" w:type="dxa"/>
            <w:shd w:val="clear" w:color="auto" w:fill="auto"/>
            <w:vAlign w:val="center"/>
          </w:tcPr>
          <w:p w14:paraId="6EDC5D88" w14:textId="77777777" w:rsidR="00BE129A" w:rsidRPr="002940D5" w:rsidRDefault="00BE129A" w:rsidP="00BE129A">
            <w:pPr>
              <w:spacing w:line="264" w:lineRule="auto"/>
              <w:jc w:val="center"/>
              <w:rPr>
                <w:rFonts w:eastAsia="Calibri"/>
              </w:rPr>
            </w:pPr>
            <w:r w:rsidRPr="002940D5">
              <w:rPr>
                <w:rFonts w:eastAsia="Calibri"/>
              </w:rPr>
              <w:t>8</w:t>
            </w:r>
          </w:p>
        </w:tc>
        <w:tc>
          <w:tcPr>
            <w:tcW w:w="6356" w:type="dxa"/>
            <w:shd w:val="clear" w:color="auto" w:fill="auto"/>
          </w:tcPr>
          <w:p w14:paraId="16FD0B84" w14:textId="77777777" w:rsidR="00BE129A" w:rsidRPr="002940D5" w:rsidRDefault="00BE129A" w:rsidP="00BE129A">
            <w:pPr>
              <w:spacing w:line="264" w:lineRule="auto"/>
              <w:jc w:val="both"/>
              <w:rPr>
                <w:rFonts w:eastAsia="Calibri"/>
              </w:rPr>
            </w:pPr>
            <w:r w:rsidRPr="002940D5">
              <w:rPr>
                <w:lang w:eastAsia="vi-VN"/>
              </w:rPr>
              <w:t>N</w:t>
            </w:r>
            <w:r w:rsidRPr="002940D5">
              <w:rPr>
                <w:lang w:val="vi-VN" w:eastAsia="vi-VN"/>
              </w:rPr>
              <w:t>gười đứng đầu</w:t>
            </w:r>
            <w:r w:rsidRPr="002940D5">
              <w:rPr>
                <w:lang w:eastAsia="vi-VN"/>
              </w:rPr>
              <w:t xml:space="preserve"> thiếu</w:t>
            </w:r>
            <w:r w:rsidRPr="002940D5">
              <w:rPr>
                <w:lang w:val="vi-VN" w:eastAsia="vi-VN"/>
              </w:rPr>
              <w:t xml:space="preserve"> trách nhiệm trong việc </w:t>
            </w:r>
            <w:r w:rsidRPr="002940D5">
              <w:rPr>
                <w:lang w:eastAsia="vi-VN"/>
              </w:rPr>
              <w:t>xử lý</w:t>
            </w:r>
            <w:r w:rsidRPr="002940D5">
              <w:rPr>
                <w:lang w:val="vi-VN" w:eastAsia="vi-VN"/>
              </w:rPr>
              <w:t xml:space="preserve"> cán bộ dưới quyền có dấu hiệu vi phạm hoặc chậm trễ, trì trệ, kém hiệu quả trong thực hiện chức trách, nhiệm vụ được giao</w:t>
            </w:r>
            <w:r w:rsidRPr="002940D5">
              <w:rPr>
                <w:lang w:eastAsia="vi-VN"/>
              </w:rPr>
              <w:t>.</w:t>
            </w:r>
          </w:p>
        </w:tc>
        <w:tc>
          <w:tcPr>
            <w:tcW w:w="1276" w:type="dxa"/>
            <w:shd w:val="clear" w:color="auto" w:fill="auto"/>
          </w:tcPr>
          <w:p w14:paraId="04AF8A05" w14:textId="77777777" w:rsidR="00BE129A" w:rsidRPr="002940D5" w:rsidRDefault="00BE129A" w:rsidP="00BE129A">
            <w:pPr>
              <w:spacing w:line="264" w:lineRule="auto"/>
              <w:rPr>
                <w:rFonts w:eastAsia="Calibri"/>
              </w:rPr>
            </w:pPr>
          </w:p>
        </w:tc>
        <w:tc>
          <w:tcPr>
            <w:tcW w:w="1418" w:type="dxa"/>
            <w:shd w:val="clear" w:color="auto" w:fill="auto"/>
          </w:tcPr>
          <w:p w14:paraId="5D4E84BB" w14:textId="77777777" w:rsidR="00BE129A" w:rsidRPr="002940D5" w:rsidRDefault="00BE129A" w:rsidP="00BE129A">
            <w:pPr>
              <w:spacing w:line="264" w:lineRule="auto"/>
              <w:rPr>
                <w:rFonts w:eastAsia="Calibri"/>
              </w:rPr>
            </w:pPr>
          </w:p>
        </w:tc>
      </w:tr>
      <w:tr w:rsidR="00BE129A" w:rsidRPr="002940D5" w14:paraId="34D9AA70" w14:textId="77777777" w:rsidTr="007015C3">
        <w:tc>
          <w:tcPr>
            <w:tcW w:w="590" w:type="dxa"/>
            <w:shd w:val="clear" w:color="auto" w:fill="auto"/>
            <w:vAlign w:val="center"/>
          </w:tcPr>
          <w:p w14:paraId="43EBB9ED" w14:textId="77777777" w:rsidR="00BE129A" w:rsidRPr="002940D5" w:rsidRDefault="00BE129A" w:rsidP="00BE129A">
            <w:pPr>
              <w:spacing w:line="264" w:lineRule="auto"/>
              <w:jc w:val="center"/>
              <w:rPr>
                <w:rFonts w:eastAsia="Calibri"/>
              </w:rPr>
            </w:pPr>
            <w:r w:rsidRPr="002940D5">
              <w:rPr>
                <w:rFonts w:eastAsia="Calibri"/>
              </w:rPr>
              <w:t>9</w:t>
            </w:r>
          </w:p>
        </w:tc>
        <w:tc>
          <w:tcPr>
            <w:tcW w:w="6356" w:type="dxa"/>
            <w:shd w:val="clear" w:color="auto" w:fill="auto"/>
          </w:tcPr>
          <w:p w14:paraId="45488141" w14:textId="77777777" w:rsidR="00BE129A" w:rsidRPr="002940D5" w:rsidRDefault="00BE129A" w:rsidP="00BE129A">
            <w:pPr>
              <w:spacing w:line="264" w:lineRule="auto"/>
              <w:jc w:val="both"/>
              <w:rPr>
                <w:rFonts w:eastAsia="Calibri"/>
              </w:rPr>
            </w:pPr>
            <w:r w:rsidRPr="002940D5">
              <w:rPr>
                <w:bCs/>
                <w:iCs/>
                <w:lang w:eastAsia="vi-VN"/>
              </w:rPr>
              <w:t>Không tiếp thu hoặc tiếp thu không đầy đủ, thiếu trách nhiệm trong giải quyết các kiến nghị, phản ánh sau</w:t>
            </w:r>
            <w:r w:rsidRPr="002940D5">
              <w:rPr>
                <w:lang w:val="vi-VN" w:eastAsia="vi-VN"/>
              </w:rPr>
              <w:t xml:space="preserve"> giám sát của Mặt trận Tổ quốc, các </w:t>
            </w:r>
            <w:r w:rsidRPr="002940D5">
              <w:rPr>
                <w:lang w:eastAsia="vi-VN"/>
              </w:rPr>
              <w:t xml:space="preserve">tổ chức </w:t>
            </w:r>
            <w:r w:rsidRPr="002940D5">
              <w:rPr>
                <w:lang w:val="vi-VN" w:eastAsia="vi-VN"/>
              </w:rPr>
              <w:t xml:space="preserve">chính trị - xã hội, của nhân dân, báo chí và công luận trong đấu </w:t>
            </w:r>
            <w:r w:rsidRPr="002940D5">
              <w:rPr>
                <w:lang w:val="vi-VN" w:eastAsia="vi-VN"/>
              </w:rPr>
              <w:lastRenderedPageBreak/>
              <w:t>tranh ngăn chặn, đẩy lùi suy thoái, “tự diễn biến”, “tự chuyển hóa” trong cán bộ, đảng viên</w:t>
            </w:r>
            <w:r w:rsidRPr="002940D5">
              <w:rPr>
                <w:lang w:eastAsia="vi-VN"/>
              </w:rPr>
              <w:t>.</w:t>
            </w:r>
          </w:p>
        </w:tc>
        <w:tc>
          <w:tcPr>
            <w:tcW w:w="1276" w:type="dxa"/>
            <w:shd w:val="clear" w:color="auto" w:fill="auto"/>
          </w:tcPr>
          <w:p w14:paraId="09937162" w14:textId="77777777" w:rsidR="00BE129A" w:rsidRPr="002940D5" w:rsidRDefault="00BE129A" w:rsidP="00BE129A">
            <w:pPr>
              <w:spacing w:line="264" w:lineRule="auto"/>
              <w:rPr>
                <w:rFonts w:eastAsia="Calibri"/>
              </w:rPr>
            </w:pPr>
          </w:p>
        </w:tc>
        <w:tc>
          <w:tcPr>
            <w:tcW w:w="1418" w:type="dxa"/>
            <w:shd w:val="clear" w:color="auto" w:fill="auto"/>
          </w:tcPr>
          <w:p w14:paraId="78717D1D" w14:textId="77777777" w:rsidR="00BE129A" w:rsidRPr="002940D5" w:rsidRDefault="00BE129A" w:rsidP="00BE129A">
            <w:pPr>
              <w:spacing w:line="264" w:lineRule="auto"/>
              <w:rPr>
                <w:rFonts w:eastAsia="Calibri"/>
              </w:rPr>
            </w:pPr>
          </w:p>
        </w:tc>
      </w:tr>
      <w:tr w:rsidR="00BE129A" w:rsidRPr="002940D5" w14:paraId="6C75D512" w14:textId="77777777" w:rsidTr="007015C3">
        <w:tc>
          <w:tcPr>
            <w:tcW w:w="590" w:type="dxa"/>
            <w:shd w:val="clear" w:color="auto" w:fill="auto"/>
            <w:vAlign w:val="center"/>
          </w:tcPr>
          <w:p w14:paraId="1D6C498E" w14:textId="77777777" w:rsidR="00BE129A" w:rsidRPr="002940D5" w:rsidRDefault="00BE129A" w:rsidP="00BE129A">
            <w:pPr>
              <w:spacing w:line="264" w:lineRule="auto"/>
              <w:jc w:val="center"/>
              <w:rPr>
                <w:rFonts w:eastAsia="Calibri"/>
                <w:b/>
                <w:bCs/>
              </w:rPr>
            </w:pPr>
            <w:r w:rsidRPr="002940D5">
              <w:rPr>
                <w:rFonts w:eastAsia="Calibri"/>
                <w:b/>
                <w:bCs/>
              </w:rPr>
              <w:t>III</w:t>
            </w:r>
          </w:p>
        </w:tc>
        <w:tc>
          <w:tcPr>
            <w:tcW w:w="6356" w:type="dxa"/>
            <w:shd w:val="clear" w:color="auto" w:fill="auto"/>
          </w:tcPr>
          <w:p w14:paraId="5E4E8F45" w14:textId="77777777" w:rsidR="00BE129A" w:rsidRPr="002940D5" w:rsidRDefault="00BE129A" w:rsidP="00BE129A">
            <w:pPr>
              <w:spacing w:line="264" w:lineRule="auto"/>
              <w:jc w:val="both"/>
              <w:rPr>
                <w:bCs/>
                <w:iCs/>
                <w:lang w:eastAsia="vi-VN"/>
              </w:rPr>
            </w:pPr>
            <w:r w:rsidRPr="002940D5">
              <w:rPr>
                <w:b/>
                <w:lang w:eastAsia="vi-VN"/>
              </w:rPr>
              <w:t>Nhóm biểu hiện trong việc thực hiện cơ chế bảo vệ, khuyến khích những người dám đấu tranh; khuyến khích cán bộ năng động, sáng tạo</w:t>
            </w:r>
          </w:p>
        </w:tc>
        <w:tc>
          <w:tcPr>
            <w:tcW w:w="1276" w:type="dxa"/>
            <w:shd w:val="clear" w:color="auto" w:fill="auto"/>
          </w:tcPr>
          <w:p w14:paraId="06DB3D3C" w14:textId="77777777" w:rsidR="00BE129A" w:rsidRPr="002940D5" w:rsidRDefault="00BE129A" w:rsidP="00BE129A">
            <w:pPr>
              <w:spacing w:line="264" w:lineRule="auto"/>
              <w:rPr>
                <w:rFonts w:eastAsia="Calibri"/>
              </w:rPr>
            </w:pPr>
          </w:p>
        </w:tc>
        <w:tc>
          <w:tcPr>
            <w:tcW w:w="1418" w:type="dxa"/>
            <w:shd w:val="clear" w:color="auto" w:fill="auto"/>
          </w:tcPr>
          <w:p w14:paraId="23C8E13E" w14:textId="77777777" w:rsidR="00BE129A" w:rsidRPr="002940D5" w:rsidRDefault="00BE129A" w:rsidP="00BE129A">
            <w:pPr>
              <w:spacing w:line="264" w:lineRule="auto"/>
              <w:rPr>
                <w:rFonts w:eastAsia="Calibri"/>
              </w:rPr>
            </w:pPr>
          </w:p>
        </w:tc>
      </w:tr>
      <w:tr w:rsidR="00BE129A" w:rsidRPr="002940D5" w14:paraId="359011BE" w14:textId="77777777" w:rsidTr="007015C3">
        <w:tc>
          <w:tcPr>
            <w:tcW w:w="590" w:type="dxa"/>
            <w:shd w:val="clear" w:color="auto" w:fill="auto"/>
            <w:vAlign w:val="center"/>
          </w:tcPr>
          <w:p w14:paraId="7F7C13AA" w14:textId="77777777" w:rsidR="00BE129A" w:rsidRPr="002940D5" w:rsidRDefault="00BE129A" w:rsidP="00BE129A">
            <w:pPr>
              <w:spacing w:line="264" w:lineRule="auto"/>
              <w:jc w:val="center"/>
              <w:rPr>
                <w:rFonts w:eastAsia="Calibri"/>
              </w:rPr>
            </w:pPr>
            <w:r w:rsidRPr="002940D5">
              <w:rPr>
                <w:rFonts w:eastAsia="Calibri"/>
              </w:rPr>
              <w:t>1</w:t>
            </w:r>
          </w:p>
        </w:tc>
        <w:tc>
          <w:tcPr>
            <w:tcW w:w="6356" w:type="dxa"/>
            <w:shd w:val="clear" w:color="auto" w:fill="auto"/>
          </w:tcPr>
          <w:p w14:paraId="560B51F9" w14:textId="77777777" w:rsidR="00BE129A" w:rsidRPr="002940D5" w:rsidRDefault="00BE129A" w:rsidP="00BE129A">
            <w:pPr>
              <w:spacing w:line="264" w:lineRule="auto"/>
              <w:jc w:val="both"/>
              <w:rPr>
                <w:b/>
                <w:lang w:eastAsia="vi-VN"/>
              </w:rPr>
            </w:pPr>
            <w:r w:rsidRPr="002940D5">
              <w:rPr>
                <w:lang w:eastAsia="vi-VN"/>
              </w:rPr>
              <w:t>Không thực hiện cơ chế bảo vệ, khuyến khích người dân phản ánh, tố giác và tích cực đấu tranh phòng, chống tham nhũng, tiêu cực và suy thoái, “tự diễn biến”, “tự chuyển hóa”.</w:t>
            </w:r>
          </w:p>
        </w:tc>
        <w:tc>
          <w:tcPr>
            <w:tcW w:w="1276" w:type="dxa"/>
            <w:shd w:val="clear" w:color="auto" w:fill="auto"/>
          </w:tcPr>
          <w:p w14:paraId="0B54A8FC" w14:textId="77777777" w:rsidR="00BE129A" w:rsidRPr="002940D5" w:rsidRDefault="00BE129A" w:rsidP="00BE129A">
            <w:pPr>
              <w:spacing w:line="264" w:lineRule="auto"/>
              <w:rPr>
                <w:rFonts w:eastAsia="Calibri"/>
              </w:rPr>
            </w:pPr>
          </w:p>
        </w:tc>
        <w:tc>
          <w:tcPr>
            <w:tcW w:w="1418" w:type="dxa"/>
            <w:shd w:val="clear" w:color="auto" w:fill="auto"/>
          </w:tcPr>
          <w:p w14:paraId="49E371C3" w14:textId="77777777" w:rsidR="00BE129A" w:rsidRPr="002940D5" w:rsidRDefault="00BE129A" w:rsidP="00BE129A">
            <w:pPr>
              <w:spacing w:line="264" w:lineRule="auto"/>
              <w:rPr>
                <w:rFonts w:eastAsia="Calibri"/>
              </w:rPr>
            </w:pPr>
          </w:p>
        </w:tc>
      </w:tr>
      <w:tr w:rsidR="00BE129A" w:rsidRPr="002940D5" w14:paraId="554ADE62" w14:textId="77777777" w:rsidTr="007015C3">
        <w:tc>
          <w:tcPr>
            <w:tcW w:w="590" w:type="dxa"/>
            <w:shd w:val="clear" w:color="auto" w:fill="auto"/>
            <w:vAlign w:val="center"/>
          </w:tcPr>
          <w:p w14:paraId="73057FEF" w14:textId="77777777" w:rsidR="00BE129A" w:rsidRPr="002940D5" w:rsidRDefault="00BE129A" w:rsidP="00BE129A">
            <w:pPr>
              <w:spacing w:line="264" w:lineRule="auto"/>
              <w:jc w:val="center"/>
              <w:rPr>
                <w:rFonts w:eastAsia="Calibri"/>
              </w:rPr>
            </w:pPr>
            <w:r w:rsidRPr="002940D5">
              <w:rPr>
                <w:rFonts w:eastAsia="Calibri"/>
              </w:rPr>
              <w:t>2</w:t>
            </w:r>
          </w:p>
        </w:tc>
        <w:tc>
          <w:tcPr>
            <w:tcW w:w="6356" w:type="dxa"/>
            <w:shd w:val="clear" w:color="auto" w:fill="auto"/>
          </w:tcPr>
          <w:p w14:paraId="3509F2D4" w14:textId="77777777" w:rsidR="00BE129A" w:rsidRPr="002940D5" w:rsidRDefault="00BE129A" w:rsidP="00BE129A">
            <w:pPr>
              <w:spacing w:line="264" w:lineRule="auto"/>
              <w:jc w:val="both"/>
              <w:rPr>
                <w:b/>
                <w:lang w:eastAsia="vi-VN"/>
              </w:rPr>
            </w:pPr>
            <w:r w:rsidRPr="002940D5">
              <w:rPr>
                <w:lang w:eastAsia="vi-VN"/>
              </w:rPr>
              <w:t>Không thực hiện hoặc thực hiện hình thức, thiếu hiệu quả chủ trương khuyến khích và bảo vệ cán bộ năng động, sáng tạo vì lợi ích chung.</w:t>
            </w:r>
          </w:p>
        </w:tc>
        <w:tc>
          <w:tcPr>
            <w:tcW w:w="1276" w:type="dxa"/>
            <w:shd w:val="clear" w:color="auto" w:fill="auto"/>
          </w:tcPr>
          <w:p w14:paraId="59B5845C" w14:textId="77777777" w:rsidR="00BE129A" w:rsidRPr="002940D5" w:rsidRDefault="00BE129A" w:rsidP="00BE129A">
            <w:pPr>
              <w:spacing w:line="264" w:lineRule="auto"/>
              <w:rPr>
                <w:rFonts w:eastAsia="Calibri"/>
              </w:rPr>
            </w:pPr>
          </w:p>
        </w:tc>
        <w:tc>
          <w:tcPr>
            <w:tcW w:w="1418" w:type="dxa"/>
            <w:shd w:val="clear" w:color="auto" w:fill="auto"/>
          </w:tcPr>
          <w:p w14:paraId="23A392FE" w14:textId="77777777" w:rsidR="00BE129A" w:rsidRPr="002940D5" w:rsidRDefault="00BE129A" w:rsidP="00BE129A">
            <w:pPr>
              <w:spacing w:line="264" w:lineRule="auto"/>
              <w:rPr>
                <w:rFonts w:eastAsia="Calibri"/>
              </w:rPr>
            </w:pPr>
          </w:p>
        </w:tc>
      </w:tr>
      <w:tr w:rsidR="00BE129A" w:rsidRPr="002940D5" w14:paraId="23E934BA" w14:textId="77777777" w:rsidTr="007015C3">
        <w:tc>
          <w:tcPr>
            <w:tcW w:w="590" w:type="dxa"/>
            <w:shd w:val="clear" w:color="auto" w:fill="auto"/>
            <w:vAlign w:val="center"/>
          </w:tcPr>
          <w:p w14:paraId="344233B6" w14:textId="77777777" w:rsidR="00BE129A" w:rsidRPr="002940D5" w:rsidRDefault="00BE129A" w:rsidP="00BE129A">
            <w:pPr>
              <w:spacing w:line="264" w:lineRule="auto"/>
              <w:jc w:val="center"/>
              <w:rPr>
                <w:rFonts w:eastAsia="Calibri"/>
              </w:rPr>
            </w:pPr>
            <w:r w:rsidRPr="002940D5">
              <w:rPr>
                <w:rFonts w:eastAsia="Calibri"/>
              </w:rPr>
              <w:t>3</w:t>
            </w:r>
          </w:p>
        </w:tc>
        <w:tc>
          <w:tcPr>
            <w:tcW w:w="6356" w:type="dxa"/>
            <w:shd w:val="clear" w:color="auto" w:fill="auto"/>
          </w:tcPr>
          <w:p w14:paraId="6AC6AC59" w14:textId="77777777" w:rsidR="00BE129A" w:rsidRPr="002940D5" w:rsidRDefault="00BE129A" w:rsidP="00BE129A">
            <w:pPr>
              <w:spacing w:line="264" w:lineRule="auto"/>
              <w:jc w:val="both"/>
              <w:rPr>
                <w:b/>
                <w:lang w:eastAsia="vi-VN"/>
              </w:rPr>
            </w:pPr>
            <w:r w:rsidRPr="002940D5">
              <w:rPr>
                <w:lang w:eastAsia="vi-VN"/>
              </w:rPr>
              <w:t>Không bảo đảm, tạo điều kiện, bảo vệ đến cùng với cán bộ, công chức dám nghĩ, dám làm, vì lợi ích chung.</w:t>
            </w:r>
          </w:p>
        </w:tc>
        <w:tc>
          <w:tcPr>
            <w:tcW w:w="1276" w:type="dxa"/>
            <w:shd w:val="clear" w:color="auto" w:fill="auto"/>
          </w:tcPr>
          <w:p w14:paraId="62CECD5D" w14:textId="77777777" w:rsidR="00BE129A" w:rsidRPr="002940D5" w:rsidRDefault="00BE129A" w:rsidP="00BE129A">
            <w:pPr>
              <w:spacing w:line="264" w:lineRule="auto"/>
              <w:rPr>
                <w:rFonts w:eastAsia="Calibri"/>
              </w:rPr>
            </w:pPr>
          </w:p>
        </w:tc>
        <w:tc>
          <w:tcPr>
            <w:tcW w:w="1418" w:type="dxa"/>
            <w:shd w:val="clear" w:color="auto" w:fill="auto"/>
          </w:tcPr>
          <w:p w14:paraId="32A94C84" w14:textId="77777777" w:rsidR="00BE129A" w:rsidRPr="002940D5" w:rsidRDefault="00BE129A" w:rsidP="00BE129A">
            <w:pPr>
              <w:spacing w:line="264" w:lineRule="auto"/>
              <w:rPr>
                <w:rFonts w:eastAsia="Calibri"/>
              </w:rPr>
            </w:pPr>
          </w:p>
        </w:tc>
      </w:tr>
      <w:tr w:rsidR="00BE129A" w:rsidRPr="002940D5" w14:paraId="384F9E42" w14:textId="77777777" w:rsidTr="007015C3">
        <w:tc>
          <w:tcPr>
            <w:tcW w:w="590" w:type="dxa"/>
            <w:shd w:val="clear" w:color="auto" w:fill="auto"/>
            <w:vAlign w:val="center"/>
          </w:tcPr>
          <w:p w14:paraId="44989611" w14:textId="77777777" w:rsidR="00BE129A" w:rsidRPr="002940D5" w:rsidRDefault="00BE129A" w:rsidP="00BE129A">
            <w:pPr>
              <w:spacing w:line="264" w:lineRule="auto"/>
              <w:jc w:val="center"/>
              <w:rPr>
                <w:rFonts w:eastAsia="Calibri"/>
              </w:rPr>
            </w:pPr>
            <w:r w:rsidRPr="002940D5">
              <w:rPr>
                <w:rFonts w:eastAsia="Calibri"/>
              </w:rPr>
              <w:t>4</w:t>
            </w:r>
          </w:p>
        </w:tc>
        <w:tc>
          <w:tcPr>
            <w:tcW w:w="6356" w:type="dxa"/>
            <w:shd w:val="clear" w:color="auto" w:fill="auto"/>
          </w:tcPr>
          <w:p w14:paraId="2CC1E37E" w14:textId="77777777" w:rsidR="00BE129A" w:rsidRPr="002940D5" w:rsidRDefault="00BE129A" w:rsidP="00BE129A">
            <w:pPr>
              <w:spacing w:line="264" w:lineRule="auto"/>
              <w:jc w:val="both"/>
              <w:rPr>
                <w:b/>
                <w:lang w:eastAsia="vi-VN"/>
              </w:rPr>
            </w:pPr>
            <w:r w:rsidRPr="002940D5">
              <w:rPr>
                <w:lang w:eastAsia="vi-VN"/>
              </w:rPr>
              <w:t>Lợi dụng chủ trương khuyến khích và bảo vệ cán bộ để thực hiện hoặc bao che hành vi vụ lợi, tham nhũng, tiêu cực, vi phạm kỷ luật của Đảng và pháp luật của Nhà nước.</w:t>
            </w:r>
          </w:p>
        </w:tc>
        <w:tc>
          <w:tcPr>
            <w:tcW w:w="1276" w:type="dxa"/>
            <w:shd w:val="clear" w:color="auto" w:fill="auto"/>
          </w:tcPr>
          <w:p w14:paraId="25412008" w14:textId="77777777" w:rsidR="00BE129A" w:rsidRPr="002940D5" w:rsidRDefault="00BE129A" w:rsidP="00BE129A">
            <w:pPr>
              <w:spacing w:line="264" w:lineRule="auto"/>
              <w:rPr>
                <w:rFonts w:eastAsia="Calibri"/>
              </w:rPr>
            </w:pPr>
          </w:p>
        </w:tc>
        <w:tc>
          <w:tcPr>
            <w:tcW w:w="1418" w:type="dxa"/>
            <w:shd w:val="clear" w:color="auto" w:fill="auto"/>
          </w:tcPr>
          <w:p w14:paraId="4E76A2C7" w14:textId="77777777" w:rsidR="00BE129A" w:rsidRPr="002940D5" w:rsidRDefault="00BE129A" w:rsidP="00BE129A">
            <w:pPr>
              <w:spacing w:line="264" w:lineRule="auto"/>
              <w:rPr>
                <w:rFonts w:eastAsia="Calibri"/>
              </w:rPr>
            </w:pPr>
          </w:p>
        </w:tc>
      </w:tr>
    </w:tbl>
    <w:p w14:paraId="61772E61" w14:textId="77777777" w:rsidR="00BE129A" w:rsidRPr="002940D5" w:rsidRDefault="00BE129A" w:rsidP="00BE129A">
      <w:pPr>
        <w:spacing w:line="264" w:lineRule="auto"/>
        <w:ind w:firstLine="567"/>
        <w:jc w:val="both"/>
        <w:rPr>
          <w:lang w:eastAsia="vi-VN"/>
        </w:rPr>
      </w:pPr>
      <w:r w:rsidRPr="002940D5">
        <w:rPr>
          <w:i/>
          <w:lang w:eastAsia="vi-VN"/>
        </w:rPr>
        <w:t>* Ngoài các biểu hiện nêu trên, còn một số biểu hiện, vi phạm đã được nêu tại Quy định số 69-QĐ/TW ngày 06/7/2022 của Bộ Chính trị về kỷ luật tổ chức đảng, đảng viên vi phạm.</w:t>
      </w:r>
    </w:p>
    <w:p w14:paraId="343B285D" w14:textId="77777777" w:rsidR="00BE129A" w:rsidRPr="002940D5" w:rsidRDefault="00BE129A" w:rsidP="00BE129A">
      <w:pPr>
        <w:spacing w:line="264" w:lineRule="auto"/>
        <w:jc w:val="both"/>
      </w:pPr>
    </w:p>
    <w:p w14:paraId="5C884B8E" w14:textId="77777777" w:rsidR="00BE129A" w:rsidRPr="002940D5" w:rsidRDefault="00BE129A" w:rsidP="00BE129A">
      <w:pPr>
        <w:spacing w:line="264" w:lineRule="auto"/>
        <w:ind w:firstLine="720"/>
        <w:jc w:val="both"/>
      </w:pPr>
    </w:p>
    <w:p w14:paraId="73C76345" w14:textId="77777777" w:rsidR="00BE129A" w:rsidRPr="002940D5" w:rsidRDefault="00BE129A" w:rsidP="00BE129A">
      <w:pPr>
        <w:spacing w:line="264" w:lineRule="auto"/>
        <w:ind w:firstLine="720"/>
        <w:jc w:val="both"/>
      </w:pPr>
    </w:p>
    <w:p w14:paraId="4338425B" w14:textId="77777777" w:rsidR="00BE129A" w:rsidRPr="002940D5" w:rsidRDefault="00BE129A" w:rsidP="00BE129A">
      <w:pPr>
        <w:spacing w:line="264" w:lineRule="auto"/>
        <w:ind w:firstLine="720"/>
        <w:jc w:val="both"/>
      </w:pPr>
    </w:p>
    <w:p w14:paraId="6056734D" w14:textId="77777777" w:rsidR="00BE129A" w:rsidRPr="002940D5" w:rsidRDefault="00BE129A" w:rsidP="00BE129A">
      <w:pPr>
        <w:spacing w:line="264" w:lineRule="auto"/>
        <w:ind w:firstLine="720"/>
        <w:jc w:val="both"/>
      </w:pPr>
    </w:p>
    <w:p w14:paraId="6F922D6E" w14:textId="77777777" w:rsidR="00BE129A" w:rsidRPr="002940D5" w:rsidRDefault="00BE129A" w:rsidP="00BE129A">
      <w:pPr>
        <w:spacing w:line="264" w:lineRule="auto"/>
        <w:ind w:firstLine="720"/>
        <w:jc w:val="both"/>
      </w:pPr>
    </w:p>
    <w:p w14:paraId="55E5DAB5" w14:textId="77777777" w:rsidR="00BE129A" w:rsidRPr="002940D5" w:rsidRDefault="00BE129A" w:rsidP="00BE129A">
      <w:pPr>
        <w:spacing w:line="264" w:lineRule="auto"/>
        <w:ind w:firstLine="720"/>
        <w:jc w:val="both"/>
      </w:pPr>
    </w:p>
    <w:p w14:paraId="6E04346F" w14:textId="77777777" w:rsidR="00BE129A" w:rsidRPr="002940D5" w:rsidRDefault="00BE129A" w:rsidP="00BE129A">
      <w:pPr>
        <w:spacing w:line="264" w:lineRule="auto"/>
        <w:ind w:firstLine="720"/>
        <w:jc w:val="both"/>
      </w:pPr>
    </w:p>
    <w:p w14:paraId="325C68A2" w14:textId="77777777" w:rsidR="00BE129A" w:rsidRPr="002940D5" w:rsidRDefault="00BE129A" w:rsidP="00BE129A">
      <w:pPr>
        <w:spacing w:line="264" w:lineRule="auto"/>
        <w:ind w:firstLine="720"/>
        <w:jc w:val="both"/>
      </w:pPr>
    </w:p>
    <w:p w14:paraId="1E26CE51" w14:textId="77777777" w:rsidR="00BE129A" w:rsidRPr="002940D5" w:rsidRDefault="00BE129A" w:rsidP="00BE129A">
      <w:pPr>
        <w:spacing w:line="264" w:lineRule="auto"/>
        <w:ind w:firstLine="720"/>
        <w:jc w:val="both"/>
      </w:pPr>
    </w:p>
    <w:p w14:paraId="51C5CD7F" w14:textId="77777777" w:rsidR="00BE129A" w:rsidRPr="002940D5" w:rsidRDefault="00BE129A" w:rsidP="00BE129A">
      <w:pPr>
        <w:spacing w:line="264" w:lineRule="auto"/>
        <w:ind w:firstLine="720"/>
        <w:jc w:val="both"/>
      </w:pPr>
    </w:p>
    <w:p w14:paraId="2C695356" w14:textId="77777777" w:rsidR="00BE129A" w:rsidRPr="002940D5" w:rsidRDefault="00BE129A" w:rsidP="00BE129A">
      <w:pPr>
        <w:spacing w:line="264" w:lineRule="auto"/>
        <w:ind w:firstLine="720"/>
        <w:jc w:val="both"/>
      </w:pPr>
    </w:p>
    <w:p w14:paraId="5FAEC7AF" w14:textId="77777777" w:rsidR="00BE129A" w:rsidRPr="002940D5" w:rsidRDefault="00BE129A" w:rsidP="00BE129A">
      <w:pPr>
        <w:spacing w:line="264" w:lineRule="auto"/>
        <w:ind w:firstLine="720"/>
        <w:jc w:val="both"/>
      </w:pPr>
    </w:p>
    <w:p w14:paraId="4F2F5C51" w14:textId="77777777" w:rsidR="00BE129A" w:rsidRPr="002940D5" w:rsidRDefault="00BE129A" w:rsidP="00BE129A">
      <w:pPr>
        <w:spacing w:line="264" w:lineRule="auto"/>
        <w:ind w:firstLine="720"/>
        <w:jc w:val="both"/>
      </w:pPr>
    </w:p>
    <w:p w14:paraId="66F55DCC" w14:textId="77777777" w:rsidR="00BE129A" w:rsidRPr="002940D5" w:rsidRDefault="00BE129A" w:rsidP="00BE129A">
      <w:pPr>
        <w:spacing w:line="264" w:lineRule="auto"/>
        <w:ind w:firstLine="720"/>
        <w:jc w:val="both"/>
      </w:pPr>
    </w:p>
    <w:p w14:paraId="6E1C5B29" w14:textId="77777777" w:rsidR="00BE129A" w:rsidRPr="002940D5" w:rsidRDefault="00BE129A" w:rsidP="00BE129A">
      <w:pPr>
        <w:spacing w:line="264" w:lineRule="auto"/>
        <w:ind w:firstLine="720"/>
        <w:jc w:val="both"/>
      </w:pPr>
    </w:p>
    <w:p w14:paraId="50E21DFE" w14:textId="77777777" w:rsidR="00BE129A" w:rsidRPr="002940D5" w:rsidRDefault="00BE129A" w:rsidP="00BE129A">
      <w:pPr>
        <w:spacing w:line="264" w:lineRule="auto"/>
        <w:rPr>
          <w:sz w:val="24"/>
          <w:szCs w:val="24"/>
        </w:rPr>
      </w:pPr>
    </w:p>
    <w:p w14:paraId="0DA57AE9" w14:textId="77777777" w:rsidR="00BE129A" w:rsidRPr="002940D5" w:rsidRDefault="00BE129A" w:rsidP="00BE129A">
      <w:pPr>
        <w:spacing w:line="264" w:lineRule="auto"/>
      </w:pPr>
    </w:p>
    <w:p w14:paraId="2068E3C2" w14:textId="77777777" w:rsidR="00BE129A" w:rsidRPr="002940D5" w:rsidRDefault="00BE129A" w:rsidP="00BE129A">
      <w:pPr>
        <w:spacing w:line="264" w:lineRule="auto"/>
      </w:pPr>
    </w:p>
    <w:p w14:paraId="04AB04D9" w14:textId="77777777" w:rsidR="00A30EF3" w:rsidRDefault="00A30EF3" w:rsidP="00BE129A">
      <w:pPr>
        <w:spacing w:line="264" w:lineRule="auto"/>
      </w:pPr>
    </w:p>
    <w:sectPr w:rsidR="00A30EF3" w:rsidSect="00445749">
      <w:headerReference w:type="even" r:id="rId7"/>
      <w:headerReference w:type="default" r:id="rId8"/>
      <w:footerReference w:type="even" r:id="rId9"/>
      <w:footerReference w:type="default" r:id="rId10"/>
      <w:footerReference w:type="first" r:id="rId11"/>
      <w:pgSz w:w="11907" w:h="16840" w:code="9"/>
      <w:pgMar w:top="1021" w:right="851" w:bottom="1021" w:left="993" w:header="561" w:footer="56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5E25F" w14:textId="77777777" w:rsidR="00960A37" w:rsidRDefault="00960A37" w:rsidP="00DC238B">
      <w:r>
        <w:separator/>
      </w:r>
    </w:p>
  </w:endnote>
  <w:endnote w:type="continuationSeparator" w:id="0">
    <w:p w14:paraId="726D167A" w14:textId="77777777" w:rsidR="00960A37" w:rsidRDefault="00960A37" w:rsidP="00DC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41F05" w14:textId="77777777" w:rsidR="00000000" w:rsidRDefault="00000000" w:rsidP="00CF0EB8">
    <w:pPr>
      <w:pStyle w:val="Footer"/>
      <w:framePr w:wrap="around" w:vAnchor="text" w:hAnchor="margin" w:xAlign="right" w:y="1"/>
      <w:rPr>
        <w:rStyle w:val="PageNumber"/>
      </w:rPr>
    </w:pPr>
    <w:r>
      <w:rPr>
        <w:rStyle w:val="PageNumber"/>
      </w:rPr>
      <w:fldChar w:fldCharType="begin"/>
    </w:r>
    <w:r>
      <w:rPr>
        <w:rStyle w:val="PageNumber"/>
      </w:rPr>
      <w:instrText>PAG</w:instrText>
    </w:r>
    <w:r>
      <w:rPr>
        <w:rStyle w:val="PageNumber"/>
      </w:rPr>
      <w:instrText xml:space="preserve">E  </w:instrText>
    </w:r>
    <w:r>
      <w:rPr>
        <w:rStyle w:val="PageNumber"/>
      </w:rPr>
      <w:fldChar w:fldCharType="end"/>
    </w:r>
  </w:p>
  <w:p w14:paraId="6746DD07" w14:textId="77777777" w:rsidR="00000000" w:rsidRDefault="00000000" w:rsidP="00CF0E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7E63C" w14:textId="77777777" w:rsidR="00000000" w:rsidRPr="00D00DB9" w:rsidRDefault="00000000" w:rsidP="00CF0EB8">
    <w:pPr>
      <w:pStyle w:val="Footer"/>
      <w:ind w:right="360"/>
      <w:rPr>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A40B3" w14:textId="77777777" w:rsidR="00000000" w:rsidRDefault="00000000">
    <w:pPr>
      <w:pStyle w:val="Footer"/>
      <w:rPr>
        <w:sz w:val="10"/>
      </w:rPr>
    </w:pPr>
  </w:p>
  <w:p w14:paraId="1030EB12" w14:textId="77777777" w:rsidR="00000000" w:rsidRPr="00E45AAC" w:rsidRDefault="00000000">
    <w:pPr>
      <w:pStyle w:val="Footer"/>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747EF" w14:textId="77777777" w:rsidR="00960A37" w:rsidRDefault="00960A37" w:rsidP="00DC238B">
      <w:r>
        <w:separator/>
      </w:r>
    </w:p>
  </w:footnote>
  <w:footnote w:type="continuationSeparator" w:id="0">
    <w:p w14:paraId="1917D8CB" w14:textId="77777777" w:rsidR="00960A37" w:rsidRDefault="00960A37" w:rsidP="00DC2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DA85" w14:textId="5D9C1F78" w:rsidR="00000000" w:rsidRDefault="00000000" w:rsidP="00CF0EB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sidR="005E32CA">
      <w:rPr>
        <w:rStyle w:val="PageNumber"/>
      </w:rPr>
      <w:fldChar w:fldCharType="separate"/>
    </w:r>
    <w:r w:rsidR="005E32CA">
      <w:rPr>
        <w:rStyle w:val="PageNumber"/>
        <w:noProof/>
      </w:rPr>
      <w:t>1</w:t>
    </w:r>
    <w:r>
      <w:rPr>
        <w:rStyle w:val="PageNumber"/>
      </w:rPr>
      <w:fldChar w:fldCharType="end"/>
    </w:r>
  </w:p>
  <w:p w14:paraId="1ED8CEED"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3D35F" w14:textId="77777777" w:rsidR="00000000" w:rsidRDefault="00000000" w:rsidP="00CF0EB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13D09963"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305A2CB0"/>
    <w:multiLevelType w:val="hybridMultilevel"/>
    <w:tmpl w:val="68169448"/>
    <w:lvl w:ilvl="0" w:tplc="29341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FA68E4"/>
    <w:multiLevelType w:val="hybridMultilevel"/>
    <w:tmpl w:val="7EC4C8D4"/>
    <w:lvl w:ilvl="0" w:tplc="077ED3A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3ED5507"/>
    <w:multiLevelType w:val="hybridMultilevel"/>
    <w:tmpl w:val="83224C46"/>
    <w:lvl w:ilvl="0" w:tplc="4C60947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445CC"/>
    <w:multiLevelType w:val="hybridMultilevel"/>
    <w:tmpl w:val="1408CD78"/>
    <w:lvl w:ilvl="0" w:tplc="1A10413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3D053ED"/>
    <w:multiLevelType w:val="hybridMultilevel"/>
    <w:tmpl w:val="AA608F58"/>
    <w:lvl w:ilvl="0" w:tplc="9F02B90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B3F0219"/>
    <w:multiLevelType w:val="hybridMultilevel"/>
    <w:tmpl w:val="6A7A58FC"/>
    <w:lvl w:ilvl="0" w:tplc="B098366E">
      <w:start w:val="2"/>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E320C8B"/>
    <w:multiLevelType w:val="hybridMultilevel"/>
    <w:tmpl w:val="11428ED2"/>
    <w:lvl w:ilvl="0" w:tplc="6D720D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80159745">
    <w:abstractNumId w:val="6"/>
  </w:num>
  <w:num w:numId="2" w16cid:durableId="1128160231">
    <w:abstractNumId w:val="4"/>
  </w:num>
  <w:num w:numId="3" w16cid:durableId="1852914323">
    <w:abstractNumId w:val="1"/>
  </w:num>
  <w:num w:numId="4" w16cid:durableId="1461848084">
    <w:abstractNumId w:val="2"/>
  </w:num>
  <w:num w:numId="5" w16cid:durableId="445274857">
    <w:abstractNumId w:val="7"/>
  </w:num>
  <w:num w:numId="6" w16cid:durableId="1602646650">
    <w:abstractNumId w:val="5"/>
  </w:num>
  <w:num w:numId="7" w16cid:durableId="1939366611">
    <w:abstractNumId w:val="0"/>
  </w:num>
  <w:num w:numId="8" w16cid:durableId="1639326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29A"/>
    <w:rsid w:val="00067577"/>
    <w:rsid w:val="001A5AB9"/>
    <w:rsid w:val="004A74D2"/>
    <w:rsid w:val="0058286A"/>
    <w:rsid w:val="005E32CA"/>
    <w:rsid w:val="00610712"/>
    <w:rsid w:val="007535BF"/>
    <w:rsid w:val="008204A8"/>
    <w:rsid w:val="009233E6"/>
    <w:rsid w:val="00960A37"/>
    <w:rsid w:val="00967EDC"/>
    <w:rsid w:val="00A30EF3"/>
    <w:rsid w:val="00A64495"/>
    <w:rsid w:val="00A97E5C"/>
    <w:rsid w:val="00B43E00"/>
    <w:rsid w:val="00BE129A"/>
    <w:rsid w:val="00DC238B"/>
    <w:rsid w:val="00EB75DD"/>
    <w:rsid w:val="00ED7C42"/>
    <w:rsid w:val="00FF7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45406"/>
  <w15:chartTrackingRefBased/>
  <w15:docId w15:val="{34D2288A-C499-4F11-B8F3-47CA61093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29A"/>
    <w:pPr>
      <w:spacing w:after="0" w:line="240" w:lineRule="auto"/>
    </w:pPr>
    <w:rPr>
      <w:rFonts w:ascii="Times New Roman" w:eastAsia="Times New Roman" w:hAnsi="Times New Roman" w:cs="Times New Roman"/>
      <w:kern w:val="0"/>
      <w:sz w:val="28"/>
      <w:szCs w:val="28"/>
      <w14:ligatures w14:val="none"/>
    </w:rPr>
  </w:style>
  <w:style w:type="paragraph" w:styleId="Heading2">
    <w:name w:val="heading 2"/>
    <w:basedOn w:val="Normal"/>
    <w:next w:val="Normal"/>
    <w:link w:val="Heading2Char"/>
    <w:autoRedefine/>
    <w:qFormat/>
    <w:rsid w:val="00967EDC"/>
    <w:pPr>
      <w:keepNext/>
      <w:spacing w:line="264" w:lineRule="auto"/>
      <w:jc w:val="both"/>
      <w:outlineLvl w:val="1"/>
    </w:pPr>
    <w:rPr>
      <w:b/>
      <w:bCs/>
      <w:iCs/>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rsid w:val="00967EDC"/>
    <w:rPr>
      <w:rFonts w:ascii="Times New Roman" w:eastAsia="Times New Roman" w:hAnsi="Times New Roman" w:cs="Times New Roman"/>
      <w:b/>
      <w:bCs/>
      <w:iCs/>
      <w:kern w:val="0"/>
      <w:sz w:val="28"/>
      <w:szCs w:val="28"/>
      <w:lang w:val="vi-VN"/>
      <w14:ligatures w14:val="none"/>
    </w:rPr>
  </w:style>
  <w:style w:type="paragraph" w:styleId="Footer">
    <w:name w:val="footer"/>
    <w:basedOn w:val="Normal"/>
    <w:link w:val="FooterChar"/>
    <w:uiPriority w:val="99"/>
    <w:rsid w:val="00BE129A"/>
    <w:pPr>
      <w:tabs>
        <w:tab w:val="center" w:pos="4320"/>
        <w:tab w:val="right" w:pos="8640"/>
      </w:tabs>
    </w:pPr>
    <w:rPr>
      <w:lang w:val="x-none" w:eastAsia="x-none"/>
    </w:rPr>
  </w:style>
  <w:style w:type="character" w:customStyle="1" w:styleId="FooterChar">
    <w:name w:val="Footer Char"/>
    <w:basedOn w:val="DefaultParagraphFont"/>
    <w:link w:val="Footer"/>
    <w:uiPriority w:val="99"/>
    <w:rsid w:val="00BE129A"/>
    <w:rPr>
      <w:rFonts w:ascii="Times New Roman" w:eastAsia="Times New Roman" w:hAnsi="Times New Roman" w:cs="Times New Roman"/>
      <w:kern w:val="0"/>
      <w:sz w:val="28"/>
      <w:szCs w:val="28"/>
      <w:lang w:val="x-none" w:eastAsia="x-none"/>
      <w14:ligatures w14:val="none"/>
    </w:rPr>
  </w:style>
  <w:style w:type="character" w:styleId="PageNumber">
    <w:name w:val="page number"/>
    <w:rsid w:val="00BE129A"/>
  </w:style>
  <w:style w:type="paragraph" w:customStyle="1" w:styleId="Char">
    <w:name w:val="Char"/>
    <w:basedOn w:val="Normal"/>
    <w:rsid w:val="00BE129A"/>
    <w:pPr>
      <w:spacing w:after="160" w:line="240" w:lineRule="exact"/>
    </w:pPr>
    <w:rPr>
      <w:sz w:val="20"/>
      <w:szCs w:val="20"/>
    </w:rPr>
  </w:style>
  <w:style w:type="paragraph" w:styleId="Header">
    <w:name w:val="header"/>
    <w:basedOn w:val="Normal"/>
    <w:link w:val="HeaderChar"/>
    <w:uiPriority w:val="99"/>
    <w:rsid w:val="00BE129A"/>
    <w:pPr>
      <w:tabs>
        <w:tab w:val="center" w:pos="4320"/>
        <w:tab w:val="right" w:pos="8640"/>
      </w:tabs>
    </w:pPr>
    <w:rPr>
      <w:lang w:val="x-none" w:eastAsia="x-none"/>
    </w:rPr>
  </w:style>
  <w:style w:type="character" w:customStyle="1" w:styleId="HeaderChar">
    <w:name w:val="Header Char"/>
    <w:basedOn w:val="DefaultParagraphFont"/>
    <w:link w:val="Header"/>
    <w:uiPriority w:val="99"/>
    <w:rsid w:val="00BE129A"/>
    <w:rPr>
      <w:rFonts w:ascii="Times New Roman" w:eastAsia="Times New Roman" w:hAnsi="Times New Roman" w:cs="Times New Roman"/>
      <w:kern w:val="0"/>
      <w:sz w:val="28"/>
      <w:szCs w:val="28"/>
      <w:lang w:val="x-none" w:eastAsia="x-none"/>
      <w14:ligatures w14:val="none"/>
    </w:rPr>
  </w:style>
  <w:style w:type="paragraph" w:styleId="NormalWeb">
    <w:name w:val="Normal (Web)"/>
    <w:basedOn w:val="Normal"/>
    <w:unhideWhenUsed/>
    <w:rsid w:val="00BE129A"/>
    <w:pPr>
      <w:spacing w:before="100" w:beforeAutospacing="1" w:after="100" w:afterAutospacing="1"/>
    </w:pPr>
    <w:rPr>
      <w:sz w:val="24"/>
      <w:szCs w:val="24"/>
    </w:rPr>
  </w:style>
  <w:style w:type="character" w:styleId="Emphasis">
    <w:name w:val="Emphasis"/>
    <w:uiPriority w:val="20"/>
    <w:qFormat/>
    <w:rsid w:val="00BE129A"/>
    <w:rPr>
      <w:i/>
      <w:iCs/>
    </w:rPr>
  </w:style>
  <w:style w:type="character" w:customStyle="1" w:styleId="Bodytext2">
    <w:name w:val="Body text (2)_"/>
    <w:link w:val="Bodytext21"/>
    <w:rsid w:val="00BE129A"/>
    <w:rPr>
      <w:sz w:val="26"/>
      <w:szCs w:val="26"/>
      <w:shd w:val="clear" w:color="auto" w:fill="FFFFFF"/>
    </w:rPr>
  </w:style>
  <w:style w:type="paragraph" w:customStyle="1" w:styleId="Bodytext21">
    <w:name w:val="Body text (2)1"/>
    <w:basedOn w:val="Normal"/>
    <w:link w:val="Bodytext2"/>
    <w:rsid w:val="00BE129A"/>
    <w:pPr>
      <w:widowControl w:val="0"/>
      <w:shd w:val="clear" w:color="auto" w:fill="FFFFFF"/>
      <w:spacing w:before="120" w:line="403" w:lineRule="exact"/>
      <w:jc w:val="both"/>
    </w:pPr>
    <w:rPr>
      <w:rFonts w:asciiTheme="minorHAnsi" w:eastAsiaTheme="minorHAnsi" w:hAnsiTheme="minorHAnsi" w:cstheme="minorBidi"/>
      <w:kern w:val="2"/>
      <w:sz w:val="26"/>
      <w:szCs w:val="26"/>
      <w14:ligatures w14:val="standardContextual"/>
    </w:rPr>
  </w:style>
  <w:style w:type="character" w:styleId="FootnoteReference">
    <w:name w:val="footnote reference"/>
    <w:rsid w:val="00BE129A"/>
    <w:rPr>
      <w:vertAlign w:val="superscript"/>
    </w:rPr>
  </w:style>
  <w:style w:type="paragraph" w:styleId="FootnoteText">
    <w:name w:val="footnote text"/>
    <w:basedOn w:val="Normal"/>
    <w:link w:val="FootnoteTextChar"/>
    <w:rsid w:val="00BE129A"/>
    <w:rPr>
      <w:sz w:val="20"/>
      <w:szCs w:val="20"/>
    </w:rPr>
  </w:style>
  <w:style w:type="character" w:customStyle="1" w:styleId="FootnoteTextChar">
    <w:name w:val="Footnote Text Char"/>
    <w:basedOn w:val="DefaultParagraphFont"/>
    <w:link w:val="FootnoteText"/>
    <w:rsid w:val="00BE129A"/>
    <w:rPr>
      <w:rFonts w:ascii="Times New Roman" w:eastAsia="Times New Roman" w:hAnsi="Times New Roman" w:cs="Times New Roman"/>
      <w:kern w:val="0"/>
      <w:sz w:val="20"/>
      <w:szCs w:val="20"/>
      <w14:ligatures w14:val="none"/>
    </w:rPr>
  </w:style>
  <w:style w:type="table" w:styleId="TableGrid">
    <w:name w:val="Table Grid"/>
    <w:basedOn w:val="TableNormal"/>
    <w:uiPriority w:val="59"/>
    <w:rsid w:val="00BE129A"/>
    <w:pPr>
      <w:spacing w:after="0" w:line="240" w:lineRule="auto"/>
    </w:pPr>
    <w:rPr>
      <w:rFonts w:ascii="Times New Roman" w:eastAsia="Calibri" w:hAnsi="Times New Roman" w:cs="Times New Roman"/>
      <w:kern w:val="0"/>
      <w:sz w:val="28"/>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E129A"/>
    <w:rPr>
      <w:rFonts w:ascii="Tahoma" w:hAnsi="Tahoma"/>
      <w:sz w:val="16"/>
      <w:szCs w:val="16"/>
      <w:lang w:val="x-none" w:eastAsia="x-none"/>
    </w:rPr>
  </w:style>
  <w:style w:type="character" w:customStyle="1" w:styleId="BalloonTextChar">
    <w:name w:val="Balloon Text Char"/>
    <w:basedOn w:val="DefaultParagraphFont"/>
    <w:link w:val="BalloonText"/>
    <w:rsid w:val="00BE129A"/>
    <w:rPr>
      <w:rFonts w:ascii="Tahoma" w:eastAsia="Times New Roman" w:hAnsi="Tahoma" w:cs="Times New Roman"/>
      <w:kern w:val="0"/>
      <w:sz w:val="16"/>
      <w:szCs w:val="16"/>
      <w:lang w:val="x-none" w:eastAsia="x-none"/>
      <w14:ligatures w14:val="none"/>
    </w:rPr>
  </w:style>
  <w:style w:type="character" w:customStyle="1" w:styleId="Bodytext2Bold">
    <w:name w:val="Body text (2) + Bold"/>
    <w:uiPriority w:val="99"/>
    <w:rsid w:val="00BE129A"/>
    <w:rPr>
      <w:rFonts w:ascii="Times New Roman" w:hAnsi="Times New Roman" w:cs="Times New Roman"/>
      <w:b/>
      <w:bCs/>
      <w:sz w:val="28"/>
      <w:szCs w:val="28"/>
      <w:u w:val="none"/>
    </w:rPr>
  </w:style>
  <w:style w:type="character" w:customStyle="1" w:styleId="Bodytext3">
    <w:name w:val="Body text (3)_"/>
    <w:link w:val="Bodytext31"/>
    <w:uiPriority w:val="99"/>
    <w:rsid w:val="00BE129A"/>
    <w:rPr>
      <w:b/>
      <w:bCs/>
      <w:sz w:val="28"/>
      <w:szCs w:val="28"/>
      <w:shd w:val="clear" w:color="auto" w:fill="FFFFFF"/>
    </w:rPr>
  </w:style>
  <w:style w:type="character" w:customStyle="1" w:styleId="Bodytext4">
    <w:name w:val="Body text (4)_"/>
    <w:link w:val="Bodytext40"/>
    <w:uiPriority w:val="99"/>
    <w:rsid w:val="00BE129A"/>
    <w:rPr>
      <w:i/>
      <w:iCs/>
      <w:sz w:val="28"/>
      <w:szCs w:val="28"/>
      <w:shd w:val="clear" w:color="auto" w:fill="FFFFFF"/>
    </w:rPr>
  </w:style>
  <w:style w:type="character" w:customStyle="1" w:styleId="Bodytext4NotItalic">
    <w:name w:val="Body text (4) + Not Italic"/>
    <w:uiPriority w:val="99"/>
    <w:rsid w:val="00BE129A"/>
    <w:rPr>
      <w:rFonts w:ascii="Times New Roman" w:hAnsi="Times New Roman" w:cs="Times New Roman"/>
      <w:i w:val="0"/>
      <w:iCs w:val="0"/>
      <w:sz w:val="28"/>
      <w:szCs w:val="28"/>
      <w:u w:val="none"/>
    </w:rPr>
  </w:style>
  <w:style w:type="character" w:customStyle="1" w:styleId="Bodytext3NotBold1">
    <w:name w:val="Body text (3) + Not Bold1"/>
    <w:uiPriority w:val="99"/>
    <w:rsid w:val="00BE129A"/>
    <w:rPr>
      <w:rFonts w:ascii="Times New Roman" w:hAnsi="Times New Roman" w:cs="Times New Roman"/>
      <w:b w:val="0"/>
      <w:bCs w:val="0"/>
      <w:sz w:val="28"/>
      <w:szCs w:val="28"/>
      <w:u w:val="none"/>
    </w:rPr>
  </w:style>
  <w:style w:type="character" w:customStyle="1" w:styleId="Bodytext2Exact">
    <w:name w:val="Body text (2) Exact"/>
    <w:uiPriority w:val="99"/>
    <w:rsid w:val="00BE129A"/>
    <w:rPr>
      <w:rFonts w:ascii="Times New Roman" w:hAnsi="Times New Roman" w:cs="Times New Roman"/>
      <w:sz w:val="28"/>
      <w:szCs w:val="28"/>
      <w:u w:val="none"/>
    </w:rPr>
  </w:style>
  <w:style w:type="character" w:customStyle="1" w:styleId="Bodytext2Exact1">
    <w:name w:val="Body text (2) Exact1"/>
    <w:uiPriority w:val="99"/>
    <w:rsid w:val="00BE129A"/>
    <w:rPr>
      <w:rFonts w:ascii="Times New Roman" w:hAnsi="Times New Roman" w:cs="Times New Roman"/>
      <w:sz w:val="28"/>
      <w:szCs w:val="28"/>
      <w:u w:val="single"/>
    </w:rPr>
  </w:style>
  <w:style w:type="character" w:customStyle="1" w:styleId="Bodytext315pt">
    <w:name w:val="Body text (3) + 15 pt"/>
    <w:uiPriority w:val="99"/>
    <w:rsid w:val="00BE129A"/>
    <w:rPr>
      <w:rFonts w:ascii="Times New Roman" w:hAnsi="Times New Roman" w:cs="Times New Roman"/>
      <w:b/>
      <w:bCs/>
      <w:sz w:val="30"/>
      <w:szCs w:val="30"/>
      <w:u w:val="none"/>
    </w:rPr>
  </w:style>
  <w:style w:type="paragraph" w:customStyle="1" w:styleId="Bodytext31">
    <w:name w:val="Body text (3)1"/>
    <w:basedOn w:val="Normal"/>
    <w:link w:val="Bodytext3"/>
    <w:uiPriority w:val="99"/>
    <w:rsid w:val="00BE129A"/>
    <w:pPr>
      <w:widowControl w:val="0"/>
      <w:shd w:val="clear" w:color="auto" w:fill="FFFFFF"/>
      <w:spacing w:line="240" w:lineRule="atLeast"/>
    </w:pPr>
    <w:rPr>
      <w:rFonts w:asciiTheme="minorHAnsi" w:eastAsiaTheme="minorHAnsi" w:hAnsiTheme="minorHAnsi" w:cstheme="minorBidi"/>
      <w:b/>
      <w:bCs/>
      <w:kern w:val="2"/>
      <w14:ligatures w14:val="standardContextual"/>
    </w:rPr>
  </w:style>
  <w:style w:type="paragraph" w:customStyle="1" w:styleId="Bodytext40">
    <w:name w:val="Body text (4)"/>
    <w:basedOn w:val="Normal"/>
    <w:link w:val="Bodytext4"/>
    <w:uiPriority w:val="99"/>
    <w:rsid w:val="00BE129A"/>
    <w:pPr>
      <w:widowControl w:val="0"/>
      <w:shd w:val="clear" w:color="auto" w:fill="FFFFFF"/>
      <w:spacing w:line="240" w:lineRule="atLeast"/>
      <w:jc w:val="right"/>
    </w:pPr>
    <w:rPr>
      <w:rFonts w:asciiTheme="minorHAnsi" w:eastAsiaTheme="minorHAnsi" w:hAnsiTheme="minorHAnsi" w:cstheme="minorBidi"/>
      <w:i/>
      <w:iCs/>
      <w:kern w:val="2"/>
      <w14:ligatures w14:val="standardContextual"/>
    </w:rPr>
  </w:style>
  <w:style w:type="character" w:customStyle="1" w:styleId="Vnbnnidung2">
    <w:name w:val="Văn bản nội dung (2)_"/>
    <w:link w:val="Vnbnnidung20"/>
    <w:rsid w:val="00BE129A"/>
    <w:rPr>
      <w:sz w:val="26"/>
      <w:szCs w:val="26"/>
      <w:shd w:val="clear" w:color="auto" w:fill="FFFFFF"/>
    </w:rPr>
  </w:style>
  <w:style w:type="paragraph" w:customStyle="1" w:styleId="Vnbnnidung20">
    <w:name w:val="Văn bản nội dung (2)"/>
    <w:basedOn w:val="Normal"/>
    <w:link w:val="Vnbnnidung2"/>
    <w:rsid w:val="00BE129A"/>
    <w:pPr>
      <w:widowControl w:val="0"/>
      <w:shd w:val="clear" w:color="auto" w:fill="FFFFFF"/>
      <w:spacing w:line="374" w:lineRule="exact"/>
    </w:pPr>
    <w:rPr>
      <w:rFonts w:asciiTheme="minorHAnsi" w:eastAsiaTheme="minorHAnsi" w:hAnsiTheme="minorHAnsi" w:cstheme="minorBidi"/>
      <w:kern w:val="2"/>
      <w:sz w:val="26"/>
      <w:szCs w:val="26"/>
      <w14:ligatures w14:val="standardContextual"/>
    </w:rPr>
  </w:style>
  <w:style w:type="character" w:customStyle="1" w:styleId="Vnbnnidung2Inm">
    <w:name w:val="Văn bản nội dung (2) + In đậm"/>
    <w:rsid w:val="00BE129A"/>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Vnbnnidung214pt">
    <w:name w:val="Văn bản nội dung (2) + 14 pt"/>
    <w:aliases w:val="In nghiêng"/>
    <w:rsid w:val="00BE129A"/>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paragraph" w:styleId="BodyText">
    <w:name w:val="Body Text"/>
    <w:basedOn w:val="Normal"/>
    <w:link w:val="BodyTextChar"/>
    <w:rsid w:val="00BE129A"/>
    <w:pPr>
      <w:spacing w:after="120"/>
    </w:pPr>
  </w:style>
  <w:style w:type="character" w:customStyle="1" w:styleId="BodyTextChar">
    <w:name w:val="Body Text Char"/>
    <w:basedOn w:val="DefaultParagraphFont"/>
    <w:link w:val="BodyText"/>
    <w:rsid w:val="00BE129A"/>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998</Words>
  <Characters>5691</Characters>
  <Application>Microsoft Office Word</Application>
  <DocSecurity>0</DocSecurity>
  <Lines>47</Lines>
  <Paragraphs>13</Paragraphs>
  <ScaleCrop>false</ScaleCrop>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2023-11-27T03:21:00Z</dcterms:created>
  <dcterms:modified xsi:type="dcterms:W3CDTF">2023-11-27T03:21:00Z</dcterms:modified>
</cp:coreProperties>
</file>